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146" w:rsidRDefault="00F2221F" w:rsidP="00F2221F">
      <w:pPr>
        <w:jc w:val="center"/>
        <w:rPr>
          <w:b/>
          <w:sz w:val="28"/>
          <w:szCs w:val="28"/>
        </w:rPr>
      </w:pPr>
      <w:bookmarkStart w:id="0" w:name="_GoBack"/>
      <w:bookmarkEnd w:id="0"/>
      <w:r w:rsidRPr="00257591">
        <w:rPr>
          <w:b/>
          <w:sz w:val="28"/>
          <w:szCs w:val="28"/>
        </w:rPr>
        <w:t>Звіт про компенсаційне озеленення</w:t>
      </w:r>
      <w:r w:rsidR="00E36146">
        <w:rPr>
          <w:b/>
          <w:sz w:val="28"/>
          <w:szCs w:val="28"/>
        </w:rPr>
        <w:t xml:space="preserve"> підвідомчої території суб’єктами, яким надавався дозвіл на видалення зелених насаджень  </w:t>
      </w:r>
    </w:p>
    <w:p w:rsidR="00F2221F" w:rsidRDefault="00E36146" w:rsidP="00F2221F">
      <w:pPr>
        <w:jc w:val="center"/>
        <w:rPr>
          <w:b/>
          <w:sz w:val="28"/>
          <w:szCs w:val="28"/>
        </w:rPr>
      </w:pPr>
      <w:r>
        <w:rPr>
          <w:b/>
          <w:sz w:val="28"/>
          <w:szCs w:val="28"/>
        </w:rPr>
        <w:t>у 2024-2025 роках</w:t>
      </w:r>
    </w:p>
    <w:p w:rsidR="00582B93" w:rsidRDefault="00582B93" w:rsidP="00827046">
      <w:pPr>
        <w:tabs>
          <w:tab w:val="left" w:pos="567"/>
        </w:tabs>
        <w:ind w:firstLine="567"/>
        <w:jc w:val="center"/>
        <w:rPr>
          <w:b/>
          <w:sz w:val="28"/>
          <w:szCs w:val="28"/>
          <w:lang w:val="ru-RU"/>
        </w:rPr>
      </w:pPr>
    </w:p>
    <w:p w:rsidR="009A5D19" w:rsidRPr="004D70D9" w:rsidRDefault="004D70D9" w:rsidP="009A5D19">
      <w:pPr>
        <w:tabs>
          <w:tab w:val="left" w:pos="567"/>
        </w:tabs>
        <w:spacing w:before="120"/>
        <w:ind w:firstLine="567"/>
        <w:jc w:val="both"/>
        <w:rPr>
          <w:sz w:val="28"/>
          <w:szCs w:val="28"/>
        </w:rPr>
      </w:pPr>
      <w:r>
        <w:rPr>
          <w:sz w:val="28"/>
          <w:szCs w:val="28"/>
        </w:rPr>
        <w:t>Н</w:t>
      </w:r>
      <w:r w:rsidR="009A5D19" w:rsidRPr="004D70D9">
        <w:rPr>
          <w:sz w:val="28"/>
          <w:szCs w:val="28"/>
        </w:rPr>
        <w:t>а території громади більшість</w:t>
      </w:r>
      <w:r>
        <w:rPr>
          <w:sz w:val="28"/>
          <w:szCs w:val="28"/>
        </w:rPr>
        <w:t xml:space="preserve"> зелених насаджень</w:t>
      </w:r>
      <w:r w:rsidR="009A5D19" w:rsidRPr="004D70D9">
        <w:rPr>
          <w:sz w:val="28"/>
          <w:szCs w:val="28"/>
        </w:rPr>
        <w:t xml:space="preserve"> є віковими, та потребують постійного догляду та оновлення шляхом видалення та висадки нових дерев. Комунальними підприємствами (ВУКГ, КП «УЖК №1) проводиться видалення виключно аварійних, сухостійних та фаутних дерев згідно щорічних весняних, осінніх обстежень та відповідно до звернень мешканців з метою недопущення їх падіння чи виникнення аварійних ситуацій. </w:t>
      </w:r>
    </w:p>
    <w:p w:rsidR="00DA69F7" w:rsidRDefault="005E06E6" w:rsidP="00DA69F7">
      <w:pPr>
        <w:tabs>
          <w:tab w:val="left" w:pos="567"/>
        </w:tabs>
        <w:spacing w:before="120"/>
        <w:ind w:firstLine="567"/>
        <w:jc w:val="both"/>
        <w:rPr>
          <w:sz w:val="28"/>
          <w:szCs w:val="28"/>
        </w:rPr>
      </w:pPr>
      <w:hyperlink r:id="rId8" w:history="1">
        <w:r w:rsidR="009A5D19" w:rsidRPr="004D70D9">
          <w:rPr>
            <w:rStyle w:val="af7"/>
            <w:color w:val="auto"/>
            <w:sz w:val="28"/>
            <w:szCs w:val="28"/>
            <w:u w:val="none"/>
            <w:shd w:val="clear" w:color="auto" w:fill="FFFFFF"/>
          </w:rPr>
          <w:t>Компенсаційне озеленення</w:t>
        </w:r>
      </w:hyperlink>
      <w:r w:rsidR="004D70D9">
        <w:rPr>
          <w:sz w:val="28"/>
          <w:szCs w:val="28"/>
        </w:rPr>
        <w:t xml:space="preserve"> – </w:t>
      </w:r>
      <w:r w:rsidR="009A5D19" w:rsidRPr="004D70D9">
        <w:rPr>
          <w:sz w:val="28"/>
          <w:szCs w:val="28"/>
        </w:rPr>
        <w:t xml:space="preserve">це висадка нових дерев чи кущів натомість знесених у зв'язку із аварійним, сухостійним, фаутним станом дерев, досягнення деревами вікової межі на об'єктах благоустрою зеленого господарства державної та комунальної форм власності на території Нововолинської </w:t>
      </w:r>
      <w:r w:rsidR="00DA69F7">
        <w:rPr>
          <w:sz w:val="28"/>
          <w:szCs w:val="28"/>
        </w:rPr>
        <w:t xml:space="preserve">міської територіальної громади. Окрім цього, на території громади необхідно виконувати роботи з постійного догляду за зеленими насадженнями, а саме: їх обрізки, формування крон та очистки від омели з метою їх збереження та забезпечення нормального росту. </w:t>
      </w:r>
    </w:p>
    <w:p w:rsidR="003203DA" w:rsidRDefault="003203DA" w:rsidP="003203DA">
      <w:pPr>
        <w:tabs>
          <w:tab w:val="left" w:pos="567"/>
        </w:tabs>
        <w:spacing w:before="120"/>
        <w:ind w:firstLine="567"/>
        <w:jc w:val="both"/>
        <w:rPr>
          <w:sz w:val="28"/>
          <w:szCs w:val="28"/>
        </w:rPr>
      </w:pPr>
      <w:r w:rsidRPr="004D70D9">
        <w:rPr>
          <w:sz w:val="28"/>
          <w:szCs w:val="28"/>
        </w:rPr>
        <w:t xml:space="preserve">Здійснювати </w:t>
      </w:r>
      <w:r>
        <w:rPr>
          <w:sz w:val="28"/>
          <w:szCs w:val="28"/>
        </w:rPr>
        <w:t xml:space="preserve">озеленення пропонується в найближчий сезон, сприятливий для висаджування дерев і кущів. У випадку видалення зелених насаджень компенсаційне озеленення здійснюється переважно на тому ж самому місці, де вони були знесені, але при цьому треба враховувати певні нюанси, адже раніше </w:t>
      </w:r>
      <w:r>
        <w:rPr>
          <w:sz w:val="28"/>
          <w:szCs w:val="28"/>
          <w:shd w:val="clear" w:color="auto" w:fill="FFFFFF"/>
        </w:rPr>
        <w:t>багато дерев були посаджені на інженерних мережах. Варто звернути увагу, що відповідно до</w:t>
      </w:r>
      <w:r>
        <w:rPr>
          <w:sz w:val="28"/>
          <w:szCs w:val="28"/>
        </w:rPr>
        <w:t xml:space="preserve"> рішень виконавчого комітету міської ради кількість посаджених одиниць рослин, не зменшується, а збільшується удвічі. </w:t>
      </w:r>
    </w:p>
    <w:p w:rsidR="003203DA" w:rsidRDefault="003203DA" w:rsidP="003203DA">
      <w:pPr>
        <w:shd w:val="clear" w:color="auto" w:fill="FFFFFF"/>
        <w:spacing w:before="120"/>
        <w:ind w:firstLine="567"/>
        <w:jc w:val="both"/>
        <w:textAlignment w:val="baseline"/>
        <w:rPr>
          <w:sz w:val="28"/>
          <w:szCs w:val="28"/>
        </w:rPr>
      </w:pPr>
      <w:r>
        <w:rPr>
          <w:sz w:val="28"/>
          <w:szCs w:val="28"/>
        </w:rPr>
        <w:t>Працівникам</w:t>
      </w:r>
      <w:r w:rsidR="005B2D2F">
        <w:rPr>
          <w:sz w:val="28"/>
          <w:szCs w:val="28"/>
        </w:rPr>
        <w:t>и У</w:t>
      </w:r>
      <w:r>
        <w:rPr>
          <w:sz w:val="28"/>
          <w:szCs w:val="28"/>
        </w:rPr>
        <w:t>правління муніципальної варти постійно проводиться контроль за суб’єктами, яким надавався дозвіл на видалення зелених насаджень, на предмет озеленення підвідомчої території шляхом висадження нових дерев.</w:t>
      </w:r>
    </w:p>
    <w:p w:rsidR="009A5D19" w:rsidRDefault="003203DA" w:rsidP="009A5D19">
      <w:pPr>
        <w:tabs>
          <w:tab w:val="left" w:pos="567"/>
        </w:tabs>
        <w:spacing w:before="120"/>
        <w:ind w:firstLine="567"/>
        <w:jc w:val="both"/>
        <w:rPr>
          <w:sz w:val="28"/>
          <w:szCs w:val="28"/>
        </w:rPr>
      </w:pPr>
      <w:r>
        <w:rPr>
          <w:sz w:val="28"/>
          <w:szCs w:val="28"/>
        </w:rPr>
        <w:t>Більшість суб’єктів, котрим надаються дозвільні документи на видалення, цієї норми дотримуються. Так, протягом 2024 та 2025 років виконавчим комітетом Нововолинської міської ради надавалися дозволи на видалення 649 зелених насаджень, серед яких зрізано лише 414 дер</w:t>
      </w:r>
      <w:r w:rsidR="002D2CD4">
        <w:rPr>
          <w:sz w:val="28"/>
          <w:szCs w:val="28"/>
        </w:rPr>
        <w:t xml:space="preserve">ев. Натомість висаджено майже 2000 нових дерев та кущів, не враховуючи близько </w:t>
      </w:r>
      <w:r w:rsidR="00D44811" w:rsidRPr="00DA69F7">
        <w:rPr>
          <w:sz w:val="28"/>
          <w:szCs w:val="28"/>
          <w:lang w:val="ru-RU"/>
        </w:rPr>
        <w:t>1</w:t>
      </w:r>
      <w:r w:rsidR="002D2CD4">
        <w:rPr>
          <w:sz w:val="28"/>
          <w:szCs w:val="28"/>
        </w:rPr>
        <w:t>5 000 саджанців у нових фруктових садках.</w:t>
      </w:r>
    </w:p>
    <w:p w:rsidR="003E7D83" w:rsidRDefault="002D2CD4" w:rsidP="00CC3F9B">
      <w:pPr>
        <w:tabs>
          <w:tab w:val="left" w:pos="567"/>
        </w:tabs>
        <w:spacing w:before="120"/>
        <w:ind w:firstLine="567"/>
        <w:jc w:val="both"/>
        <w:rPr>
          <w:sz w:val="28"/>
          <w:szCs w:val="28"/>
        </w:rPr>
      </w:pPr>
      <w:r>
        <w:rPr>
          <w:sz w:val="28"/>
          <w:szCs w:val="28"/>
        </w:rPr>
        <w:t xml:space="preserve">За 2024 рік лише </w:t>
      </w:r>
      <w:r w:rsidR="00D736AD">
        <w:rPr>
          <w:sz w:val="28"/>
          <w:szCs w:val="28"/>
        </w:rPr>
        <w:t>три (з 22 ОСББ)</w:t>
      </w:r>
      <w:r>
        <w:rPr>
          <w:sz w:val="28"/>
          <w:szCs w:val="28"/>
        </w:rPr>
        <w:t xml:space="preserve">, які зрізали дерева, </w:t>
      </w:r>
      <w:r w:rsidR="003D1E37">
        <w:rPr>
          <w:sz w:val="28"/>
          <w:szCs w:val="28"/>
        </w:rPr>
        <w:t xml:space="preserve">та </w:t>
      </w:r>
      <w:r>
        <w:rPr>
          <w:sz w:val="28"/>
          <w:szCs w:val="28"/>
        </w:rPr>
        <w:t>не виконали повного компенсаційного озелен</w:t>
      </w:r>
      <w:r w:rsidR="003E7D83">
        <w:rPr>
          <w:sz w:val="28"/>
          <w:szCs w:val="28"/>
        </w:rPr>
        <w:t>ення, з</w:t>
      </w:r>
      <w:r>
        <w:rPr>
          <w:sz w:val="28"/>
          <w:szCs w:val="28"/>
        </w:rPr>
        <w:t xml:space="preserve">а 2025 рік – </w:t>
      </w:r>
      <w:r w:rsidR="003E7D83">
        <w:rPr>
          <w:sz w:val="28"/>
          <w:szCs w:val="28"/>
        </w:rPr>
        <w:t>шість</w:t>
      </w:r>
      <w:r w:rsidR="00D736AD">
        <w:rPr>
          <w:sz w:val="28"/>
          <w:szCs w:val="28"/>
        </w:rPr>
        <w:t xml:space="preserve"> (з 17)</w:t>
      </w:r>
      <w:r>
        <w:rPr>
          <w:sz w:val="28"/>
          <w:szCs w:val="28"/>
        </w:rPr>
        <w:t xml:space="preserve">. </w:t>
      </w:r>
      <w:r w:rsidR="003E7D83">
        <w:rPr>
          <w:sz w:val="28"/>
          <w:szCs w:val="28"/>
        </w:rPr>
        <w:t>Слід зазначити, що велика кількість зелених насаджень видалялась в кінці минулого та на початку цього року, тому зі слів керівників ОСББ і не висадили нові дерева. В подальшому працівники Управління пропонують ОСББ здійснювати компенсаційне озеленення наперед, щоб не було подібних ситуацій.</w:t>
      </w:r>
    </w:p>
    <w:p w:rsidR="002D2CD4" w:rsidRDefault="003E7D83" w:rsidP="00CC3F9B">
      <w:pPr>
        <w:tabs>
          <w:tab w:val="left" w:pos="567"/>
        </w:tabs>
        <w:spacing w:before="120"/>
        <w:ind w:firstLine="567"/>
        <w:jc w:val="both"/>
        <w:rPr>
          <w:sz w:val="28"/>
          <w:szCs w:val="28"/>
        </w:rPr>
      </w:pPr>
      <w:r>
        <w:rPr>
          <w:sz w:val="28"/>
          <w:szCs w:val="28"/>
        </w:rPr>
        <w:t>Це питання на постійному контролі в Управлінні муніципальної варти.</w:t>
      </w:r>
    </w:p>
    <w:p w:rsidR="00B8050F" w:rsidRPr="00291FF2" w:rsidRDefault="00B8050F" w:rsidP="00827046">
      <w:pPr>
        <w:tabs>
          <w:tab w:val="left" w:pos="567"/>
        </w:tabs>
        <w:ind w:firstLine="567"/>
        <w:rPr>
          <w:color w:val="E36C0A" w:themeColor="accent6" w:themeShade="BF"/>
          <w:sz w:val="28"/>
          <w:szCs w:val="28"/>
        </w:rPr>
      </w:pPr>
    </w:p>
    <w:p w:rsidR="00691F29" w:rsidRDefault="009D1D18" w:rsidP="009D1D18">
      <w:pPr>
        <w:shd w:val="clear" w:color="auto" w:fill="FFFFFF"/>
        <w:jc w:val="both"/>
        <w:textAlignment w:val="baseline"/>
        <w:rPr>
          <w:sz w:val="28"/>
          <w:szCs w:val="28"/>
        </w:rPr>
      </w:pPr>
      <w:r>
        <w:rPr>
          <w:sz w:val="28"/>
          <w:szCs w:val="28"/>
        </w:rPr>
        <w:t>Н</w:t>
      </w:r>
      <w:r w:rsidRPr="00D71353">
        <w:rPr>
          <w:sz w:val="28"/>
          <w:szCs w:val="28"/>
        </w:rPr>
        <w:t xml:space="preserve">ачальник </w:t>
      </w:r>
    </w:p>
    <w:p w:rsidR="00C95789" w:rsidRPr="00691F29" w:rsidRDefault="00691F29" w:rsidP="00691F29">
      <w:pPr>
        <w:shd w:val="clear" w:color="auto" w:fill="FFFFFF"/>
        <w:jc w:val="both"/>
        <w:textAlignment w:val="baseline"/>
        <w:rPr>
          <w:sz w:val="28"/>
          <w:szCs w:val="28"/>
        </w:rPr>
      </w:pPr>
      <w:r>
        <w:rPr>
          <w:sz w:val="28"/>
          <w:szCs w:val="28"/>
        </w:rPr>
        <w:t>у</w:t>
      </w:r>
      <w:r w:rsidR="009D1D18" w:rsidRPr="00691F29">
        <w:rPr>
          <w:sz w:val="28"/>
          <w:szCs w:val="28"/>
        </w:rPr>
        <w:t>правління</w:t>
      </w:r>
      <w:r w:rsidRPr="00691F29">
        <w:rPr>
          <w:sz w:val="28"/>
          <w:szCs w:val="28"/>
        </w:rPr>
        <w:t xml:space="preserve"> </w:t>
      </w:r>
      <w:r w:rsidR="009D1D18" w:rsidRPr="00691F29">
        <w:rPr>
          <w:sz w:val="28"/>
          <w:szCs w:val="28"/>
        </w:rPr>
        <w:t xml:space="preserve">муніципальної варти                 </w:t>
      </w:r>
      <w:r w:rsidR="009D1D18" w:rsidRPr="00691F29">
        <w:t xml:space="preserve">                                                </w:t>
      </w:r>
      <w:r w:rsidR="00FA5F2B" w:rsidRPr="00691F29">
        <w:rPr>
          <w:sz w:val="28"/>
          <w:szCs w:val="28"/>
        </w:rPr>
        <w:t>Вадим СВАТКО</w:t>
      </w:r>
    </w:p>
    <w:p w:rsidR="007946F6" w:rsidRDefault="007946F6" w:rsidP="007946F6"/>
    <w:p w:rsidR="007946F6" w:rsidRDefault="007946F6" w:rsidP="007946F6"/>
    <w:p w:rsidR="007946F6" w:rsidRDefault="007946F6" w:rsidP="007946F6"/>
    <w:p w:rsidR="007946F6" w:rsidRDefault="0084195A" w:rsidP="007946F6">
      <w:r>
        <w:rPr>
          <w:noProof/>
          <w:lang w:eastAsia="uk-UA"/>
        </w:rPr>
        <w:lastRenderedPageBreak/>
        <w:drawing>
          <wp:inline distT="0" distB="0" distL="0" distR="0" wp14:anchorId="6D4B3668" wp14:editId="10C431DE">
            <wp:extent cx="6031230" cy="4321810"/>
            <wp:effectExtent l="0" t="0" r="7620" b="25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37C35" w:rsidRPr="007946F6" w:rsidRDefault="00337C35" w:rsidP="007946F6"/>
    <w:p w:rsidR="00800E7F" w:rsidRPr="00800E7F" w:rsidRDefault="00C66B41" w:rsidP="00800E7F">
      <w:r>
        <w:rPr>
          <w:noProof/>
          <w:lang w:eastAsia="uk-UA"/>
        </w:rPr>
        <w:drawing>
          <wp:inline distT="0" distB="0" distL="0" distR="0" wp14:anchorId="5875CFB8" wp14:editId="79F374EE">
            <wp:extent cx="6031230" cy="5162550"/>
            <wp:effectExtent l="0" t="0" r="762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sectPr w:rsidR="00800E7F" w:rsidRPr="00800E7F" w:rsidSect="00A4607D">
      <w:headerReference w:type="default" r:id="rId11"/>
      <w:pgSz w:w="11906" w:h="16838"/>
      <w:pgMar w:top="709" w:right="707" w:bottom="0" w:left="1701" w:header="142"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06E6" w:rsidRDefault="005E06E6" w:rsidP="008B2285">
      <w:r>
        <w:separator/>
      </w:r>
    </w:p>
  </w:endnote>
  <w:endnote w:type="continuationSeparator" w:id="0">
    <w:p w:rsidR="005E06E6" w:rsidRDefault="005E06E6" w:rsidP="008B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06E6" w:rsidRDefault="005E06E6" w:rsidP="008B2285">
      <w:r>
        <w:separator/>
      </w:r>
    </w:p>
  </w:footnote>
  <w:footnote w:type="continuationSeparator" w:id="0">
    <w:p w:rsidR="005E06E6" w:rsidRDefault="005E06E6" w:rsidP="008B2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285" w:rsidRPr="008B2285" w:rsidRDefault="008B2285" w:rsidP="00CD5F40">
    <w:pPr>
      <w:pStyle w:val="af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5783F15"/>
    <w:multiLevelType w:val="hybridMultilevel"/>
    <w:tmpl w:val="5442DE90"/>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6485D06"/>
    <w:multiLevelType w:val="hybridMultilevel"/>
    <w:tmpl w:val="E340B6CA"/>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B27A14"/>
    <w:multiLevelType w:val="hybridMultilevel"/>
    <w:tmpl w:val="A4BA1C8E"/>
    <w:lvl w:ilvl="0" w:tplc="9D4632C2">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15:restartNumberingAfterBreak="0">
    <w:nsid w:val="436E1326"/>
    <w:multiLevelType w:val="hybridMultilevel"/>
    <w:tmpl w:val="8F80B0BE"/>
    <w:lvl w:ilvl="0" w:tplc="9B3253EA">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5" w15:restartNumberingAfterBreak="0">
    <w:nsid w:val="4EEC702D"/>
    <w:multiLevelType w:val="hybridMultilevel"/>
    <w:tmpl w:val="76B22514"/>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6" w15:restartNumberingAfterBreak="0">
    <w:nsid w:val="514F1318"/>
    <w:multiLevelType w:val="hybridMultilevel"/>
    <w:tmpl w:val="68562216"/>
    <w:lvl w:ilvl="0" w:tplc="33C8F13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65D43A60"/>
    <w:multiLevelType w:val="hybridMultilevel"/>
    <w:tmpl w:val="0DFE3A82"/>
    <w:lvl w:ilvl="0" w:tplc="30DCDBE8">
      <w:start w:val="1"/>
      <w:numFmt w:val="bullet"/>
      <w:lvlText w:val="-"/>
      <w:lvlJc w:val="left"/>
      <w:pPr>
        <w:ind w:left="1968" w:hanging="55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66E11CEA"/>
    <w:multiLevelType w:val="hybridMultilevel"/>
    <w:tmpl w:val="F266F736"/>
    <w:lvl w:ilvl="0" w:tplc="977A90CC">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677B15B9"/>
    <w:multiLevelType w:val="hybridMultilevel"/>
    <w:tmpl w:val="7B04DD4E"/>
    <w:lvl w:ilvl="0" w:tplc="40C67C1A">
      <w:start w:val="5"/>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697D339D"/>
    <w:multiLevelType w:val="hybridMultilevel"/>
    <w:tmpl w:val="D6981A34"/>
    <w:lvl w:ilvl="0" w:tplc="C428B67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1" w15:restartNumberingAfterBreak="0">
    <w:nsid w:val="7ACC34A2"/>
    <w:multiLevelType w:val="hybridMultilevel"/>
    <w:tmpl w:val="B114DA42"/>
    <w:lvl w:ilvl="0" w:tplc="77964580">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2" w15:restartNumberingAfterBreak="0">
    <w:nsid w:val="7DE8751D"/>
    <w:multiLevelType w:val="hybridMultilevel"/>
    <w:tmpl w:val="A82E90D6"/>
    <w:lvl w:ilvl="0" w:tplc="DDB29CE0">
      <w:start w:val="1"/>
      <w:numFmt w:val="decimal"/>
      <w:lvlText w:val="%1."/>
      <w:lvlJc w:val="left"/>
      <w:pPr>
        <w:ind w:left="720" w:hanging="360"/>
      </w:pPr>
      <w:rPr>
        <w:rFonts w:ascii="Times New Roman" w:eastAsia="Times New Roman"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0"/>
  </w:num>
  <w:num w:numId="3">
    <w:abstractNumId w:val="6"/>
  </w:num>
  <w:num w:numId="4">
    <w:abstractNumId w:val="3"/>
  </w:num>
  <w:num w:numId="5">
    <w:abstractNumId w:val="11"/>
  </w:num>
  <w:num w:numId="6">
    <w:abstractNumId w:val="9"/>
  </w:num>
  <w:num w:numId="7">
    <w:abstractNumId w:val="4"/>
  </w:num>
  <w:num w:numId="8">
    <w:abstractNumId w:val="12"/>
  </w:num>
  <w:num w:numId="9">
    <w:abstractNumId w:val="1"/>
  </w:num>
  <w:num w:numId="10">
    <w:abstractNumId w:val="8"/>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A08"/>
    <w:rsid w:val="00001428"/>
    <w:rsid w:val="0000334C"/>
    <w:rsid w:val="00006110"/>
    <w:rsid w:val="0000623C"/>
    <w:rsid w:val="000074B2"/>
    <w:rsid w:val="00010A0E"/>
    <w:rsid w:val="00011425"/>
    <w:rsid w:val="000134F6"/>
    <w:rsid w:val="0001425B"/>
    <w:rsid w:val="000166B2"/>
    <w:rsid w:val="0001776E"/>
    <w:rsid w:val="00022C29"/>
    <w:rsid w:val="00025B67"/>
    <w:rsid w:val="000318B5"/>
    <w:rsid w:val="00031EAC"/>
    <w:rsid w:val="00034B53"/>
    <w:rsid w:val="0004104E"/>
    <w:rsid w:val="00042D64"/>
    <w:rsid w:val="0004357C"/>
    <w:rsid w:val="0004529B"/>
    <w:rsid w:val="000517D5"/>
    <w:rsid w:val="00051B45"/>
    <w:rsid w:val="00053093"/>
    <w:rsid w:val="00055DBF"/>
    <w:rsid w:val="00056B3C"/>
    <w:rsid w:val="00057F01"/>
    <w:rsid w:val="000605BE"/>
    <w:rsid w:val="00061EA7"/>
    <w:rsid w:val="00062F24"/>
    <w:rsid w:val="00063C26"/>
    <w:rsid w:val="00064958"/>
    <w:rsid w:val="00065419"/>
    <w:rsid w:val="00066BF8"/>
    <w:rsid w:val="00067248"/>
    <w:rsid w:val="00067278"/>
    <w:rsid w:val="00072037"/>
    <w:rsid w:val="00076330"/>
    <w:rsid w:val="000768C2"/>
    <w:rsid w:val="00077DA5"/>
    <w:rsid w:val="00087DBF"/>
    <w:rsid w:val="00092392"/>
    <w:rsid w:val="00093024"/>
    <w:rsid w:val="000937E8"/>
    <w:rsid w:val="00094CEA"/>
    <w:rsid w:val="00095CA1"/>
    <w:rsid w:val="00095F80"/>
    <w:rsid w:val="000A6851"/>
    <w:rsid w:val="000A7730"/>
    <w:rsid w:val="000A7824"/>
    <w:rsid w:val="000D6CF8"/>
    <w:rsid w:val="000E0682"/>
    <w:rsid w:val="000E07AF"/>
    <w:rsid w:val="000E1478"/>
    <w:rsid w:val="000E1736"/>
    <w:rsid w:val="000E1EDA"/>
    <w:rsid w:val="000E4641"/>
    <w:rsid w:val="000E6AF2"/>
    <w:rsid w:val="000F17ED"/>
    <w:rsid w:val="000F395F"/>
    <w:rsid w:val="000F3A35"/>
    <w:rsid w:val="000F500C"/>
    <w:rsid w:val="000F755C"/>
    <w:rsid w:val="00101F86"/>
    <w:rsid w:val="0010224C"/>
    <w:rsid w:val="00102CF4"/>
    <w:rsid w:val="00103533"/>
    <w:rsid w:val="00106C1C"/>
    <w:rsid w:val="00107B9A"/>
    <w:rsid w:val="00111C0C"/>
    <w:rsid w:val="001131AA"/>
    <w:rsid w:val="00113D5F"/>
    <w:rsid w:val="00113F47"/>
    <w:rsid w:val="00115434"/>
    <w:rsid w:val="00126D42"/>
    <w:rsid w:val="0013182E"/>
    <w:rsid w:val="00136B3D"/>
    <w:rsid w:val="001413D1"/>
    <w:rsid w:val="00147440"/>
    <w:rsid w:val="00155330"/>
    <w:rsid w:val="0015579A"/>
    <w:rsid w:val="00156F65"/>
    <w:rsid w:val="001746E9"/>
    <w:rsid w:val="001760AA"/>
    <w:rsid w:val="001763FC"/>
    <w:rsid w:val="00176BA1"/>
    <w:rsid w:val="001807F9"/>
    <w:rsid w:val="001836BA"/>
    <w:rsid w:val="00185AE7"/>
    <w:rsid w:val="00186894"/>
    <w:rsid w:val="00192358"/>
    <w:rsid w:val="00193D93"/>
    <w:rsid w:val="00195CB7"/>
    <w:rsid w:val="00195E56"/>
    <w:rsid w:val="0019622B"/>
    <w:rsid w:val="001A31E1"/>
    <w:rsid w:val="001A60F5"/>
    <w:rsid w:val="001A62DC"/>
    <w:rsid w:val="001A6A8C"/>
    <w:rsid w:val="001B1980"/>
    <w:rsid w:val="001B5E73"/>
    <w:rsid w:val="001C2B96"/>
    <w:rsid w:val="001C6869"/>
    <w:rsid w:val="001D4D17"/>
    <w:rsid w:val="001D5E1E"/>
    <w:rsid w:val="001D6543"/>
    <w:rsid w:val="001D7265"/>
    <w:rsid w:val="001E6856"/>
    <w:rsid w:val="001F7190"/>
    <w:rsid w:val="002041B8"/>
    <w:rsid w:val="002112EA"/>
    <w:rsid w:val="00211989"/>
    <w:rsid w:val="00214315"/>
    <w:rsid w:val="0021700E"/>
    <w:rsid w:val="00221B18"/>
    <w:rsid w:val="00221BA6"/>
    <w:rsid w:val="00221DE0"/>
    <w:rsid w:val="00223CF1"/>
    <w:rsid w:val="0022477B"/>
    <w:rsid w:val="002248B0"/>
    <w:rsid w:val="0023287B"/>
    <w:rsid w:val="00242B85"/>
    <w:rsid w:val="0024570C"/>
    <w:rsid w:val="00246B2C"/>
    <w:rsid w:val="00246D44"/>
    <w:rsid w:val="002534DC"/>
    <w:rsid w:val="00256BAB"/>
    <w:rsid w:val="002579CC"/>
    <w:rsid w:val="00260AA8"/>
    <w:rsid w:val="00263C3D"/>
    <w:rsid w:val="002658E1"/>
    <w:rsid w:val="002721ED"/>
    <w:rsid w:val="00274F12"/>
    <w:rsid w:val="00283708"/>
    <w:rsid w:val="00290C10"/>
    <w:rsid w:val="00291FF2"/>
    <w:rsid w:val="002930E1"/>
    <w:rsid w:val="0029435B"/>
    <w:rsid w:val="00297C50"/>
    <w:rsid w:val="002A2187"/>
    <w:rsid w:val="002A5497"/>
    <w:rsid w:val="002B038B"/>
    <w:rsid w:val="002B03A3"/>
    <w:rsid w:val="002B0EE6"/>
    <w:rsid w:val="002B205C"/>
    <w:rsid w:val="002B28AF"/>
    <w:rsid w:val="002B37F6"/>
    <w:rsid w:val="002B5CE0"/>
    <w:rsid w:val="002B603B"/>
    <w:rsid w:val="002B62C1"/>
    <w:rsid w:val="002B6A23"/>
    <w:rsid w:val="002C10F1"/>
    <w:rsid w:val="002C1FB1"/>
    <w:rsid w:val="002C5AF3"/>
    <w:rsid w:val="002C5E9A"/>
    <w:rsid w:val="002D0F7F"/>
    <w:rsid w:val="002D2CD4"/>
    <w:rsid w:val="002D306C"/>
    <w:rsid w:val="002D3C7B"/>
    <w:rsid w:val="002D4F5E"/>
    <w:rsid w:val="002D5B2E"/>
    <w:rsid w:val="002E032C"/>
    <w:rsid w:val="002E49F5"/>
    <w:rsid w:val="002E7165"/>
    <w:rsid w:val="002E7E2C"/>
    <w:rsid w:val="002E7E39"/>
    <w:rsid w:val="002F1330"/>
    <w:rsid w:val="002F2530"/>
    <w:rsid w:val="002F324E"/>
    <w:rsid w:val="002F38F4"/>
    <w:rsid w:val="002F3C93"/>
    <w:rsid w:val="0030193D"/>
    <w:rsid w:val="003033E6"/>
    <w:rsid w:val="003040F6"/>
    <w:rsid w:val="00305A52"/>
    <w:rsid w:val="00307020"/>
    <w:rsid w:val="00310CAA"/>
    <w:rsid w:val="00312A72"/>
    <w:rsid w:val="003163F5"/>
    <w:rsid w:val="00316663"/>
    <w:rsid w:val="00317901"/>
    <w:rsid w:val="003203DA"/>
    <w:rsid w:val="0032081D"/>
    <w:rsid w:val="00320ECB"/>
    <w:rsid w:val="00320F1A"/>
    <w:rsid w:val="00321FB9"/>
    <w:rsid w:val="003247EB"/>
    <w:rsid w:val="003269D2"/>
    <w:rsid w:val="00337C35"/>
    <w:rsid w:val="00340187"/>
    <w:rsid w:val="0034048F"/>
    <w:rsid w:val="00342023"/>
    <w:rsid w:val="00342188"/>
    <w:rsid w:val="003447F1"/>
    <w:rsid w:val="00344C99"/>
    <w:rsid w:val="003506E9"/>
    <w:rsid w:val="00352212"/>
    <w:rsid w:val="00352729"/>
    <w:rsid w:val="003530FB"/>
    <w:rsid w:val="00355B28"/>
    <w:rsid w:val="0035649A"/>
    <w:rsid w:val="00357D8E"/>
    <w:rsid w:val="00363C37"/>
    <w:rsid w:val="00370594"/>
    <w:rsid w:val="00374B36"/>
    <w:rsid w:val="0038167F"/>
    <w:rsid w:val="003833AD"/>
    <w:rsid w:val="00383E0F"/>
    <w:rsid w:val="003858CF"/>
    <w:rsid w:val="0039327C"/>
    <w:rsid w:val="00393857"/>
    <w:rsid w:val="00394621"/>
    <w:rsid w:val="003962E3"/>
    <w:rsid w:val="003A054B"/>
    <w:rsid w:val="003A66B5"/>
    <w:rsid w:val="003B0FD2"/>
    <w:rsid w:val="003B12E6"/>
    <w:rsid w:val="003B2474"/>
    <w:rsid w:val="003B452B"/>
    <w:rsid w:val="003B59C7"/>
    <w:rsid w:val="003C5111"/>
    <w:rsid w:val="003C58ED"/>
    <w:rsid w:val="003D1E37"/>
    <w:rsid w:val="003D39CE"/>
    <w:rsid w:val="003E40B2"/>
    <w:rsid w:val="003E7075"/>
    <w:rsid w:val="003E7D83"/>
    <w:rsid w:val="003F007B"/>
    <w:rsid w:val="003F05CA"/>
    <w:rsid w:val="003F4A66"/>
    <w:rsid w:val="00403460"/>
    <w:rsid w:val="00403FD2"/>
    <w:rsid w:val="00404996"/>
    <w:rsid w:val="00413540"/>
    <w:rsid w:val="0041437D"/>
    <w:rsid w:val="00414403"/>
    <w:rsid w:val="004209D6"/>
    <w:rsid w:val="00436567"/>
    <w:rsid w:val="004438E8"/>
    <w:rsid w:val="004479C1"/>
    <w:rsid w:val="004507E7"/>
    <w:rsid w:val="00451B92"/>
    <w:rsid w:val="00462B6E"/>
    <w:rsid w:val="004642C1"/>
    <w:rsid w:val="00466E46"/>
    <w:rsid w:val="00466FB2"/>
    <w:rsid w:val="0047131A"/>
    <w:rsid w:val="00472527"/>
    <w:rsid w:val="0047382A"/>
    <w:rsid w:val="00475A73"/>
    <w:rsid w:val="00476083"/>
    <w:rsid w:val="004764FA"/>
    <w:rsid w:val="00476594"/>
    <w:rsid w:val="00476961"/>
    <w:rsid w:val="00476995"/>
    <w:rsid w:val="00476FF3"/>
    <w:rsid w:val="004804D0"/>
    <w:rsid w:val="00483AEB"/>
    <w:rsid w:val="004915E0"/>
    <w:rsid w:val="00493159"/>
    <w:rsid w:val="004B0384"/>
    <w:rsid w:val="004B5F97"/>
    <w:rsid w:val="004C020D"/>
    <w:rsid w:val="004C1C24"/>
    <w:rsid w:val="004C3AC9"/>
    <w:rsid w:val="004C3CB1"/>
    <w:rsid w:val="004C4800"/>
    <w:rsid w:val="004C4C1A"/>
    <w:rsid w:val="004C4D2B"/>
    <w:rsid w:val="004C555D"/>
    <w:rsid w:val="004C5E3F"/>
    <w:rsid w:val="004D2A91"/>
    <w:rsid w:val="004D3EEB"/>
    <w:rsid w:val="004D4A4E"/>
    <w:rsid w:val="004D52D9"/>
    <w:rsid w:val="004D70D9"/>
    <w:rsid w:val="004E0B26"/>
    <w:rsid w:val="004E232C"/>
    <w:rsid w:val="004E7614"/>
    <w:rsid w:val="004F08F3"/>
    <w:rsid w:val="004F1A08"/>
    <w:rsid w:val="004F2354"/>
    <w:rsid w:val="004F4F33"/>
    <w:rsid w:val="004F4F54"/>
    <w:rsid w:val="004F7354"/>
    <w:rsid w:val="00500B68"/>
    <w:rsid w:val="00502429"/>
    <w:rsid w:val="00503DD9"/>
    <w:rsid w:val="00507662"/>
    <w:rsid w:val="00510192"/>
    <w:rsid w:val="00516F54"/>
    <w:rsid w:val="00522F30"/>
    <w:rsid w:val="00536344"/>
    <w:rsid w:val="00536CBF"/>
    <w:rsid w:val="005373E7"/>
    <w:rsid w:val="005407B1"/>
    <w:rsid w:val="0054104A"/>
    <w:rsid w:val="00544060"/>
    <w:rsid w:val="00554F19"/>
    <w:rsid w:val="005565AB"/>
    <w:rsid w:val="0056290A"/>
    <w:rsid w:val="0056311A"/>
    <w:rsid w:val="00567BC9"/>
    <w:rsid w:val="00567CC3"/>
    <w:rsid w:val="00570438"/>
    <w:rsid w:val="005705B8"/>
    <w:rsid w:val="005725DA"/>
    <w:rsid w:val="005756B5"/>
    <w:rsid w:val="00576481"/>
    <w:rsid w:val="00576545"/>
    <w:rsid w:val="005813D4"/>
    <w:rsid w:val="0058187A"/>
    <w:rsid w:val="00582B93"/>
    <w:rsid w:val="00583D2C"/>
    <w:rsid w:val="005866A3"/>
    <w:rsid w:val="0059078A"/>
    <w:rsid w:val="00590B90"/>
    <w:rsid w:val="00592855"/>
    <w:rsid w:val="00593E37"/>
    <w:rsid w:val="0059589E"/>
    <w:rsid w:val="00595C36"/>
    <w:rsid w:val="005A16E9"/>
    <w:rsid w:val="005A3A16"/>
    <w:rsid w:val="005A651B"/>
    <w:rsid w:val="005B2D2F"/>
    <w:rsid w:val="005B4B62"/>
    <w:rsid w:val="005B5488"/>
    <w:rsid w:val="005B68C9"/>
    <w:rsid w:val="005C1DB7"/>
    <w:rsid w:val="005C3C96"/>
    <w:rsid w:val="005C469B"/>
    <w:rsid w:val="005E06E6"/>
    <w:rsid w:val="005E16CA"/>
    <w:rsid w:val="005E2319"/>
    <w:rsid w:val="005E3B09"/>
    <w:rsid w:val="005E6F34"/>
    <w:rsid w:val="005F0AC4"/>
    <w:rsid w:val="005F3AEA"/>
    <w:rsid w:val="005F4AE1"/>
    <w:rsid w:val="005F55D8"/>
    <w:rsid w:val="00600768"/>
    <w:rsid w:val="00601521"/>
    <w:rsid w:val="00601826"/>
    <w:rsid w:val="00601D7D"/>
    <w:rsid w:val="006026F5"/>
    <w:rsid w:val="00604B17"/>
    <w:rsid w:val="006058C3"/>
    <w:rsid w:val="0060597E"/>
    <w:rsid w:val="00605C57"/>
    <w:rsid w:val="00607566"/>
    <w:rsid w:val="00607A97"/>
    <w:rsid w:val="00607D90"/>
    <w:rsid w:val="00612437"/>
    <w:rsid w:val="00612534"/>
    <w:rsid w:val="00615E11"/>
    <w:rsid w:val="00615E3A"/>
    <w:rsid w:val="00621818"/>
    <w:rsid w:val="006245C1"/>
    <w:rsid w:val="00627A44"/>
    <w:rsid w:val="006304F3"/>
    <w:rsid w:val="00630C9E"/>
    <w:rsid w:val="00632C21"/>
    <w:rsid w:val="0063392A"/>
    <w:rsid w:val="00636390"/>
    <w:rsid w:val="00637AEE"/>
    <w:rsid w:val="00640262"/>
    <w:rsid w:val="006422EB"/>
    <w:rsid w:val="00643F0E"/>
    <w:rsid w:val="00652D72"/>
    <w:rsid w:val="006531AA"/>
    <w:rsid w:val="00657CA7"/>
    <w:rsid w:val="00661BE4"/>
    <w:rsid w:val="006636F8"/>
    <w:rsid w:val="00663E73"/>
    <w:rsid w:val="006659CF"/>
    <w:rsid w:val="00675EFF"/>
    <w:rsid w:val="006770CB"/>
    <w:rsid w:val="00677818"/>
    <w:rsid w:val="00680811"/>
    <w:rsid w:val="00682358"/>
    <w:rsid w:val="00682D52"/>
    <w:rsid w:val="006865CE"/>
    <w:rsid w:val="00687145"/>
    <w:rsid w:val="00691DCC"/>
    <w:rsid w:val="00691F29"/>
    <w:rsid w:val="0069436B"/>
    <w:rsid w:val="006A47A1"/>
    <w:rsid w:val="006A51EA"/>
    <w:rsid w:val="006B275A"/>
    <w:rsid w:val="006B6178"/>
    <w:rsid w:val="006C2EB6"/>
    <w:rsid w:val="006C3310"/>
    <w:rsid w:val="006C6FA0"/>
    <w:rsid w:val="006D3D0F"/>
    <w:rsid w:val="006D3FF3"/>
    <w:rsid w:val="006D568D"/>
    <w:rsid w:val="006E1026"/>
    <w:rsid w:val="006E2CE6"/>
    <w:rsid w:val="006E5C20"/>
    <w:rsid w:val="006E6C95"/>
    <w:rsid w:val="006E760C"/>
    <w:rsid w:val="006F02D4"/>
    <w:rsid w:val="006F39FC"/>
    <w:rsid w:val="006F495E"/>
    <w:rsid w:val="006F625C"/>
    <w:rsid w:val="007047C1"/>
    <w:rsid w:val="00712097"/>
    <w:rsid w:val="00712D68"/>
    <w:rsid w:val="007151B9"/>
    <w:rsid w:val="00715A2A"/>
    <w:rsid w:val="00721448"/>
    <w:rsid w:val="00721E9D"/>
    <w:rsid w:val="00725DD9"/>
    <w:rsid w:val="0072622C"/>
    <w:rsid w:val="00726CBE"/>
    <w:rsid w:val="00727913"/>
    <w:rsid w:val="00730399"/>
    <w:rsid w:val="0073160D"/>
    <w:rsid w:val="00732A32"/>
    <w:rsid w:val="007345D1"/>
    <w:rsid w:val="00734705"/>
    <w:rsid w:val="00737D86"/>
    <w:rsid w:val="00743D09"/>
    <w:rsid w:val="007464C4"/>
    <w:rsid w:val="00746D2F"/>
    <w:rsid w:val="00752F3F"/>
    <w:rsid w:val="00753BFB"/>
    <w:rsid w:val="007566BC"/>
    <w:rsid w:val="00756DAF"/>
    <w:rsid w:val="00757804"/>
    <w:rsid w:val="007620A5"/>
    <w:rsid w:val="00764285"/>
    <w:rsid w:val="00766C95"/>
    <w:rsid w:val="00766EC6"/>
    <w:rsid w:val="007702FF"/>
    <w:rsid w:val="00777CF6"/>
    <w:rsid w:val="0078123B"/>
    <w:rsid w:val="007840AA"/>
    <w:rsid w:val="007934DF"/>
    <w:rsid w:val="00793F35"/>
    <w:rsid w:val="007946F6"/>
    <w:rsid w:val="00795504"/>
    <w:rsid w:val="007A52C8"/>
    <w:rsid w:val="007B21EE"/>
    <w:rsid w:val="007B4BC1"/>
    <w:rsid w:val="007B4EB3"/>
    <w:rsid w:val="007B5098"/>
    <w:rsid w:val="007B714E"/>
    <w:rsid w:val="007B7177"/>
    <w:rsid w:val="007B7745"/>
    <w:rsid w:val="007B7FA0"/>
    <w:rsid w:val="007C07C8"/>
    <w:rsid w:val="007C095D"/>
    <w:rsid w:val="007C0AA3"/>
    <w:rsid w:val="007C1602"/>
    <w:rsid w:val="007C6313"/>
    <w:rsid w:val="007D048B"/>
    <w:rsid w:val="007D24B9"/>
    <w:rsid w:val="007D5396"/>
    <w:rsid w:val="007D6A4D"/>
    <w:rsid w:val="007E0BC8"/>
    <w:rsid w:val="007E6149"/>
    <w:rsid w:val="007E66B6"/>
    <w:rsid w:val="007E679E"/>
    <w:rsid w:val="007E6E73"/>
    <w:rsid w:val="007F1129"/>
    <w:rsid w:val="007F6D7A"/>
    <w:rsid w:val="007F6F47"/>
    <w:rsid w:val="00800E7F"/>
    <w:rsid w:val="00805067"/>
    <w:rsid w:val="00805999"/>
    <w:rsid w:val="00807C91"/>
    <w:rsid w:val="00811639"/>
    <w:rsid w:val="00812582"/>
    <w:rsid w:val="0082659C"/>
    <w:rsid w:val="00827046"/>
    <w:rsid w:val="00827E54"/>
    <w:rsid w:val="0083372B"/>
    <w:rsid w:val="00833C4D"/>
    <w:rsid w:val="00833FEA"/>
    <w:rsid w:val="00834E09"/>
    <w:rsid w:val="00834FA3"/>
    <w:rsid w:val="00840D41"/>
    <w:rsid w:val="0084195A"/>
    <w:rsid w:val="008506A9"/>
    <w:rsid w:val="00856A9B"/>
    <w:rsid w:val="00861C63"/>
    <w:rsid w:val="00862F29"/>
    <w:rsid w:val="008630D8"/>
    <w:rsid w:val="00866951"/>
    <w:rsid w:val="008669EB"/>
    <w:rsid w:val="00871236"/>
    <w:rsid w:val="00872CBF"/>
    <w:rsid w:val="00873944"/>
    <w:rsid w:val="0087439A"/>
    <w:rsid w:val="008779FE"/>
    <w:rsid w:val="00883441"/>
    <w:rsid w:val="00883453"/>
    <w:rsid w:val="00891574"/>
    <w:rsid w:val="0089193F"/>
    <w:rsid w:val="00892BE2"/>
    <w:rsid w:val="00892D10"/>
    <w:rsid w:val="00895209"/>
    <w:rsid w:val="00895E70"/>
    <w:rsid w:val="00896773"/>
    <w:rsid w:val="00896BA4"/>
    <w:rsid w:val="008A3243"/>
    <w:rsid w:val="008A32C2"/>
    <w:rsid w:val="008A3E84"/>
    <w:rsid w:val="008A4942"/>
    <w:rsid w:val="008A4E36"/>
    <w:rsid w:val="008A74BC"/>
    <w:rsid w:val="008B2285"/>
    <w:rsid w:val="008B37D2"/>
    <w:rsid w:val="008B50DE"/>
    <w:rsid w:val="008B5712"/>
    <w:rsid w:val="008B6374"/>
    <w:rsid w:val="008D4088"/>
    <w:rsid w:val="008D685D"/>
    <w:rsid w:val="008E448B"/>
    <w:rsid w:val="008F0A45"/>
    <w:rsid w:val="008F386F"/>
    <w:rsid w:val="008F60BF"/>
    <w:rsid w:val="00902DF7"/>
    <w:rsid w:val="009052E3"/>
    <w:rsid w:val="00906C13"/>
    <w:rsid w:val="009125D4"/>
    <w:rsid w:val="00925259"/>
    <w:rsid w:val="00926007"/>
    <w:rsid w:val="00927AEA"/>
    <w:rsid w:val="00932EFA"/>
    <w:rsid w:val="009356E6"/>
    <w:rsid w:val="009369CE"/>
    <w:rsid w:val="0093705B"/>
    <w:rsid w:val="00940641"/>
    <w:rsid w:val="00940A25"/>
    <w:rsid w:val="00941FD3"/>
    <w:rsid w:val="00942D7B"/>
    <w:rsid w:val="0094594F"/>
    <w:rsid w:val="00947C8E"/>
    <w:rsid w:val="00967985"/>
    <w:rsid w:val="00967DF2"/>
    <w:rsid w:val="009709DE"/>
    <w:rsid w:val="00970C0B"/>
    <w:rsid w:val="00972805"/>
    <w:rsid w:val="00973DE6"/>
    <w:rsid w:val="00977036"/>
    <w:rsid w:val="00977690"/>
    <w:rsid w:val="00982694"/>
    <w:rsid w:val="0098417A"/>
    <w:rsid w:val="00984838"/>
    <w:rsid w:val="0099002E"/>
    <w:rsid w:val="009910EF"/>
    <w:rsid w:val="00995A4F"/>
    <w:rsid w:val="009A5D19"/>
    <w:rsid w:val="009B0964"/>
    <w:rsid w:val="009D03B3"/>
    <w:rsid w:val="009D1D18"/>
    <w:rsid w:val="009D4659"/>
    <w:rsid w:val="009D4D7A"/>
    <w:rsid w:val="009D699E"/>
    <w:rsid w:val="009D6F02"/>
    <w:rsid w:val="009D77EF"/>
    <w:rsid w:val="009D7A97"/>
    <w:rsid w:val="009D7E43"/>
    <w:rsid w:val="009E025A"/>
    <w:rsid w:val="009E427E"/>
    <w:rsid w:val="009E63BD"/>
    <w:rsid w:val="009E6E1A"/>
    <w:rsid w:val="009F003C"/>
    <w:rsid w:val="009F3891"/>
    <w:rsid w:val="009F3911"/>
    <w:rsid w:val="009F39DB"/>
    <w:rsid w:val="009F3B09"/>
    <w:rsid w:val="00A00CA3"/>
    <w:rsid w:val="00A00DB8"/>
    <w:rsid w:val="00A01838"/>
    <w:rsid w:val="00A030BE"/>
    <w:rsid w:val="00A047AB"/>
    <w:rsid w:val="00A122B9"/>
    <w:rsid w:val="00A13A5E"/>
    <w:rsid w:val="00A2084F"/>
    <w:rsid w:val="00A23413"/>
    <w:rsid w:val="00A25A36"/>
    <w:rsid w:val="00A27555"/>
    <w:rsid w:val="00A2781C"/>
    <w:rsid w:val="00A302F4"/>
    <w:rsid w:val="00A338E3"/>
    <w:rsid w:val="00A346B9"/>
    <w:rsid w:val="00A35F81"/>
    <w:rsid w:val="00A3681C"/>
    <w:rsid w:val="00A41EFB"/>
    <w:rsid w:val="00A42E61"/>
    <w:rsid w:val="00A4607D"/>
    <w:rsid w:val="00A4664F"/>
    <w:rsid w:val="00A47D65"/>
    <w:rsid w:val="00A5291C"/>
    <w:rsid w:val="00A54D86"/>
    <w:rsid w:val="00A571CC"/>
    <w:rsid w:val="00A65810"/>
    <w:rsid w:val="00A66A6E"/>
    <w:rsid w:val="00A70E56"/>
    <w:rsid w:val="00A71BD2"/>
    <w:rsid w:val="00A83476"/>
    <w:rsid w:val="00A83490"/>
    <w:rsid w:val="00A84164"/>
    <w:rsid w:val="00A842EA"/>
    <w:rsid w:val="00A843BA"/>
    <w:rsid w:val="00A86691"/>
    <w:rsid w:val="00A9093C"/>
    <w:rsid w:val="00A90A76"/>
    <w:rsid w:val="00A93CC4"/>
    <w:rsid w:val="00A93FED"/>
    <w:rsid w:val="00A94424"/>
    <w:rsid w:val="00A94813"/>
    <w:rsid w:val="00A94896"/>
    <w:rsid w:val="00AA3C54"/>
    <w:rsid w:val="00AB0A33"/>
    <w:rsid w:val="00AB4C76"/>
    <w:rsid w:val="00AB59C0"/>
    <w:rsid w:val="00AB68E6"/>
    <w:rsid w:val="00AB790A"/>
    <w:rsid w:val="00AC2623"/>
    <w:rsid w:val="00AC2B0C"/>
    <w:rsid w:val="00AC2CE1"/>
    <w:rsid w:val="00AC77E0"/>
    <w:rsid w:val="00AD0B2D"/>
    <w:rsid w:val="00AD1A67"/>
    <w:rsid w:val="00AD4986"/>
    <w:rsid w:val="00AD4BAF"/>
    <w:rsid w:val="00AE05AD"/>
    <w:rsid w:val="00AE5953"/>
    <w:rsid w:val="00AE79F2"/>
    <w:rsid w:val="00AF08DC"/>
    <w:rsid w:val="00AF171C"/>
    <w:rsid w:val="00AF1EBA"/>
    <w:rsid w:val="00AF41B1"/>
    <w:rsid w:val="00AF5BC6"/>
    <w:rsid w:val="00AF682B"/>
    <w:rsid w:val="00AF7D0D"/>
    <w:rsid w:val="00B0081E"/>
    <w:rsid w:val="00B05730"/>
    <w:rsid w:val="00B07350"/>
    <w:rsid w:val="00B10F26"/>
    <w:rsid w:val="00B13057"/>
    <w:rsid w:val="00B13546"/>
    <w:rsid w:val="00B14E56"/>
    <w:rsid w:val="00B165F4"/>
    <w:rsid w:val="00B16BA7"/>
    <w:rsid w:val="00B205DC"/>
    <w:rsid w:val="00B20B06"/>
    <w:rsid w:val="00B2692D"/>
    <w:rsid w:val="00B33D4F"/>
    <w:rsid w:val="00B36C24"/>
    <w:rsid w:val="00B4098F"/>
    <w:rsid w:val="00B54276"/>
    <w:rsid w:val="00B56358"/>
    <w:rsid w:val="00B63D4B"/>
    <w:rsid w:val="00B7672F"/>
    <w:rsid w:val="00B8050F"/>
    <w:rsid w:val="00B80C97"/>
    <w:rsid w:val="00B875E4"/>
    <w:rsid w:val="00B92A9E"/>
    <w:rsid w:val="00B93395"/>
    <w:rsid w:val="00B93BC2"/>
    <w:rsid w:val="00B945E7"/>
    <w:rsid w:val="00BA15C0"/>
    <w:rsid w:val="00BA273A"/>
    <w:rsid w:val="00BA2D75"/>
    <w:rsid w:val="00BA3DAF"/>
    <w:rsid w:val="00BA5960"/>
    <w:rsid w:val="00BA66D4"/>
    <w:rsid w:val="00BA6804"/>
    <w:rsid w:val="00BA76CB"/>
    <w:rsid w:val="00BB0105"/>
    <w:rsid w:val="00BB3EAE"/>
    <w:rsid w:val="00BB43D4"/>
    <w:rsid w:val="00BB4DE8"/>
    <w:rsid w:val="00BC37E6"/>
    <w:rsid w:val="00BC3B5F"/>
    <w:rsid w:val="00BC3DC1"/>
    <w:rsid w:val="00BC566F"/>
    <w:rsid w:val="00BC728B"/>
    <w:rsid w:val="00BC7458"/>
    <w:rsid w:val="00BD395E"/>
    <w:rsid w:val="00BD7760"/>
    <w:rsid w:val="00BE072A"/>
    <w:rsid w:val="00BE0DAB"/>
    <w:rsid w:val="00BE5940"/>
    <w:rsid w:val="00BF2726"/>
    <w:rsid w:val="00BF6FD0"/>
    <w:rsid w:val="00C015A9"/>
    <w:rsid w:val="00C0354B"/>
    <w:rsid w:val="00C1017C"/>
    <w:rsid w:val="00C1155E"/>
    <w:rsid w:val="00C11C1D"/>
    <w:rsid w:val="00C1584D"/>
    <w:rsid w:val="00C168C5"/>
    <w:rsid w:val="00C24373"/>
    <w:rsid w:val="00C24575"/>
    <w:rsid w:val="00C25218"/>
    <w:rsid w:val="00C31147"/>
    <w:rsid w:val="00C32126"/>
    <w:rsid w:val="00C35D8E"/>
    <w:rsid w:val="00C363A3"/>
    <w:rsid w:val="00C36ED3"/>
    <w:rsid w:val="00C428F4"/>
    <w:rsid w:val="00C4503E"/>
    <w:rsid w:val="00C47BF3"/>
    <w:rsid w:val="00C5010F"/>
    <w:rsid w:val="00C50C3A"/>
    <w:rsid w:val="00C55AA5"/>
    <w:rsid w:val="00C574DA"/>
    <w:rsid w:val="00C602E1"/>
    <w:rsid w:val="00C6264E"/>
    <w:rsid w:val="00C631E8"/>
    <w:rsid w:val="00C63580"/>
    <w:rsid w:val="00C65C5D"/>
    <w:rsid w:val="00C65C61"/>
    <w:rsid w:val="00C66232"/>
    <w:rsid w:val="00C66B41"/>
    <w:rsid w:val="00C66DFF"/>
    <w:rsid w:val="00C6742E"/>
    <w:rsid w:val="00C742DC"/>
    <w:rsid w:val="00C747A0"/>
    <w:rsid w:val="00C842BA"/>
    <w:rsid w:val="00C845F0"/>
    <w:rsid w:val="00C85EFC"/>
    <w:rsid w:val="00C870FD"/>
    <w:rsid w:val="00C95789"/>
    <w:rsid w:val="00C97913"/>
    <w:rsid w:val="00CA1A42"/>
    <w:rsid w:val="00CA321F"/>
    <w:rsid w:val="00CA3BE0"/>
    <w:rsid w:val="00CA4A57"/>
    <w:rsid w:val="00CA6C3A"/>
    <w:rsid w:val="00CA6F01"/>
    <w:rsid w:val="00CB213B"/>
    <w:rsid w:val="00CB4E66"/>
    <w:rsid w:val="00CB55BE"/>
    <w:rsid w:val="00CB5773"/>
    <w:rsid w:val="00CB7B67"/>
    <w:rsid w:val="00CB7E84"/>
    <w:rsid w:val="00CC29DC"/>
    <w:rsid w:val="00CC3F9B"/>
    <w:rsid w:val="00CC40E7"/>
    <w:rsid w:val="00CC5B10"/>
    <w:rsid w:val="00CD0283"/>
    <w:rsid w:val="00CD1B7B"/>
    <w:rsid w:val="00CD3C35"/>
    <w:rsid w:val="00CD5210"/>
    <w:rsid w:val="00CD5F40"/>
    <w:rsid w:val="00CE343B"/>
    <w:rsid w:val="00CF04AA"/>
    <w:rsid w:val="00CF084E"/>
    <w:rsid w:val="00CF3407"/>
    <w:rsid w:val="00CF47B3"/>
    <w:rsid w:val="00D026E3"/>
    <w:rsid w:val="00D104E2"/>
    <w:rsid w:val="00D116EE"/>
    <w:rsid w:val="00D119CC"/>
    <w:rsid w:val="00D13B45"/>
    <w:rsid w:val="00D15B57"/>
    <w:rsid w:val="00D1646C"/>
    <w:rsid w:val="00D206D0"/>
    <w:rsid w:val="00D2441D"/>
    <w:rsid w:val="00D27080"/>
    <w:rsid w:val="00D30A2A"/>
    <w:rsid w:val="00D310E6"/>
    <w:rsid w:val="00D3127D"/>
    <w:rsid w:val="00D3445F"/>
    <w:rsid w:val="00D4012C"/>
    <w:rsid w:val="00D423E5"/>
    <w:rsid w:val="00D446A1"/>
    <w:rsid w:val="00D44811"/>
    <w:rsid w:val="00D507F9"/>
    <w:rsid w:val="00D57B1A"/>
    <w:rsid w:val="00D57D62"/>
    <w:rsid w:val="00D61FB4"/>
    <w:rsid w:val="00D72F6B"/>
    <w:rsid w:val="00D736AD"/>
    <w:rsid w:val="00D74965"/>
    <w:rsid w:val="00D76530"/>
    <w:rsid w:val="00D90375"/>
    <w:rsid w:val="00D9100A"/>
    <w:rsid w:val="00D97F07"/>
    <w:rsid w:val="00DA69F7"/>
    <w:rsid w:val="00DA6C22"/>
    <w:rsid w:val="00DA758A"/>
    <w:rsid w:val="00DB35D3"/>
    <w:rsid w:val="00DB4986"/>
    <w:rsid w:val="00DB4CDE"/>
    <w:rsid w:val="00DB68B4"/>
    <w:rsid w:val="00DB7D7C"/>
    <w:rsid w:val="00DC4255"/>
    <w:rsid w:val="00DC4D25"/>
    <w:rsid w:val="00DC7C41"/>
    <w:rsid w:val="00DD0BB3"/>
    <w:rsid w:val="00DD1AB9"/>
    <w:rsid w:val="00DD2EC7"/>
    <w:rsid w:val="00DD52DA"/>
    <w:rsid w:val="00DE085B"/>
    <w:rsid w:val="00DE1586"/>
    <w:rsid w:val="00DE5980"/>
    <w:rsid w:val="00DE6C9B"/>
    <w:rsid w:val="00DF05B3"/>
    <w:rsid w:val="00DF1203"/>
    <w:rsid w:val="00DF25C7"/>
    <w:rsid w:val="00DF2F35"/>
    <w:rsid w:val="00DF4511"/>
    <w:rsid w:val="00DF51B1"/>
    <w:rsid w:val="00DF5545"/>
    <w:rsid w:val="00DF7316"/>
    <w:rsid w:val="00E005E3"/>
    <w:rsid w:val="00E02625"/>
    <w:rsid w:val="00E108EF"/>
    <w:rsid w:val="00E11BA9"/>
    <w:rsid w:val="00E11CA1"/>
    <w:rsid w:val="00E12206"/>
    <w:rsid w:val="00E141CF"/>
    <w:rsid w:val="00E1558A"/>
    <w:rsid w:val="00E210D5"/>
    <w:rsid w:val="00E21187"/>
    <w:rsid w:val="00E262C5"/>
    <w:rsid w:val="00E275A8"/>
    <w:rsid w:val="00E30E8D"/>
    <w:rsid w:val="00E3342C"/>
    <w:rsid w:val="00E36146"/>
    <w:rsid w:val="00E3644B"/>
    <w:rsid w:val="00E439A7"/>
    <w:rsid w:val="00E43F45"/>
    <w:rsid w:val="00E4739D"/>
    <w:rsid w:val="00E52B15"/>
    <w:rsid w:val="00E53D95"/>
    <w:rsid w:val="00E53FAE"/>
    <w:rsid w:val="00E56EFF"/>
    <w:rsid w:val="00E645BF"/>
    <w:rsid w:val="00E66ACD"/>
    <w:rsid w:val="00E7464F"/>
    <w:rsid w:val="00E7781C"/>
    <w:rsid w:val="00E81DE5"/>
    <w:rsid w:val="00E8292A"/>
    <w:rsid w:val="00E835C9"/>
    <w:rsid w:val="00E857F2"/>
    <w:rsid w:val="00E85FD3"/>
    <w:rsid w:val="00E917FB"/>
    <w:rsid w:val="00E91989"/>
    <w:rsid w:val="00E92EAB"/>
    <w:rsid w:val="00E93ABB"/>
    <w:rsid w:val="00E964CE"/>
    <w:rsid w:val="00E97292"/>
    <w:rsid w:val="00EA3D2F"/>
    <w:rsid w:val="00EA46C5"/>
    <w:rsid w:val="00EA541F"/>
    <w:rsid w:val="00EA7E5C"/>
    <w:rsid w:val="00EB084E"/>
    <w:rsid w:val="00EB193C"/>
    <w:rsid w:val="00EC118C"/>
    <w:rsid w:val="00EC166C"/>
    <w:rsid w:val="00ED000D"/>
    <w:rsid w:val="00ED3E53"/>
    <w:rsid w:val="00ED5CF7"/>
    <w:rsid w:val="00EE1AB4"/>
    <w:rsid w:val="00EE1C9D"/>
    <w:rsid w:val="00EE1EDD"/>
    <w:rsid w:val="00EE3356"/>
    <w:rsid w:val="00EE3AFB"/>
    <w:rsid w:val="00EE6FB0"/>
    <w:rsid w:val="00EF04AE"/>
    <w:rsid w:val="00EF1D7C"/>
    <w:rsid w:val="00EF2005"/>
    <w:rsid w:val="00EF2C33"/>
    <w:rsid w:val="00EF4A18"/>
    <w:rsid w:val="00F0223C"/>
    <w:rsid w:val="00F03FDC"/>
    <w:rsid w:val="00F0652E"/>
    <w:rsid w:val="00F11A13"/>
    <w:rsid w:val="00F1226A"/>
    <w:rsid w:val="00F127BE"/>
    <w:rsid w:val="00F17C62"/>
    <w:rsid w:val="00F2221F"/>
    <w:rsid w:val="00F23185"/>
    <w:rsid w:val="00F23E4D"/>
    <w:rsid w:val="00F30DDD"/>
    <w:rsid w:val="00F409A7"/>
    <w:rsid w:val="00F40D2A"/>
    <w:rsid w:val="00F410C0"/>
    <w:rsid w:val="00F4367B"/>
    <w:rsid w:val="00F4523D"/>
    <w:rsid w:val="00F45FDC"/>
    <w:rsid w:val="00F50119"/>
    <w:rsid w:val="00F5755C"/>
    <w:rsid w:val="00F60BE0"/>
    <w:rsid w:val="00F63350"/>
    <w:rsid w:val="00F65A45"/>
    <w:rsid w:val="00F66391"/>
    <w:rsid w:val="00F66470"/>
    <w:rsid w:val="00F72156"/>
    <w:rsid w:val="00F7487D"/>
    <w:rsid w:val="00F7537F"/>
    <w:rsid w:val="00F7554F"/>
    <w:rsid w:val="00F75AC8"/>
    <w:rsid w:val="00F75C2C"/>
    <w:rsid w:val="00F804F5"/>
    <w:rsid w:val="00F846CF"/>
    <w:rsid w:val="00F94C08"/>
    <w:rsid w:val="00F975CE"/>
    <w:rsid w:val="00FA16CE"/>
    <w:rsid w:val="00FA1E3F"/>
    <w:rsid w:val="00FA3DE4"/>
    <w:rsid w:val="00FA5F2B"/>
    <w:rsid w:val="00FA62F5"/>
    <w:rsid w:val="00FA6B16"/>
    <w:rsid w:val="00FA75F6"/>
    <w:rsid w:val="00FA79E8"/>
    <w:rsid w:val="00FC03F5"/>
    <w:rsid w:val="00FC1A79"/>
    <w:rsid w:val="00FC2DC0"/>
    <w:rsid w:val="00FC3C40"/>
    <w:rsid w:val="00FC62B9"/>
    <w:rsid w:val="00FC63F1"/>
    <w:rsid w:val="00FC75B6"/>
    <w:rsid w:val="00FD3638"/>
    <w:rsid w:val="00FE68C1"/>
    <w:rsid w:val="00FE6CD8"/>
    <w:rsid w:val="00FE7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52FDA51-932E-4F09-8C50-A4ADB3FA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4986"/>
    <w:pPr>
      <w:suppressAutoHyphens/>
      <w:autoSpaceDE w:val="0"/>
    </w:pPr>
    <w:rPr>
      <w:lang w:val="uk-UA" w:eastAsia="ar-SA"/>
    </w:rPr>
  </w:style>
  <w:style w:type="paragraph" w:styleId="1">
    <w:name w:val="heading 1"/>
    <w:basedOn w:val="a"/>
    <w:next w:val="a"/>
    <w:link w:val="10"/>
    <w:qFormat/>
    <w:rsid w:val="00436567"/>
    <w:pPr>
      <w:keepNext/>
      <w:numPr>
        <w:numId w:val="1"/>
      </w:numPr>
      <w:jc w:val="center"/>
      <w:outlineLvl w:val="0"/>
    </w:pPr>
    <w:rPr>
      <w:sz w:val="24"/>
      <w:szCs w:val="24"/>
    </w:rPr>
  </w:style>
  <w:style w:type="paragraph" w:styleId="2">
    <w:name w:val="heading 2"/>
    <w:basedOn w:val="a"/>
    <w:next w:val="a"/>
    <w:qFormat/>
    <w:rsid w:val="00436567"/>
    <w:pPr>
      <w:keepNext/>
      <w:numPr>
        <w:ilvl w:val="1"/>
        <w:numId w:val="1"/>
      </w:numPr>
      <w:outlineLvl w:val="1"/>
    </w:pPr>
    <w:rPr>
      <w:sz w:val="24"/>
      <w:szCs w:val="24"/>
    </w:rPr>
  </w:style>
  <w:style w:type="paragraph" w:styleId="3">
    <w:name w:val="heading 3"/>
    <w:basedOn w:val="a"/>
    <w:next w:val="a"/>
    <w:link w:val="30"/>
    <w:qFormat/>
    <w:rsid w:val="00436567"/>
    <w:pPr>
      <w:keepNext/>
      <w:numPr>
        <w:ilvl w:val="2"/>
        <w:numId w:val="1"/>
      </w:numPr>
      <w:jc w:val="both"/>
      <w:outlineLvl w:val="2"/>
    </w:pPr>
    <w:rPr>
      <w:sz w:val="28"/>
      <w:szCs w:val="28"/>
    </w:rPr>
  </w:style>
  <w:style w:type="paragraph" w:styleId="4">
    <w:name w:val="heading 4"/>
    <w:basedOn w:val="a"/>
    <w:next w:val="a"/>
    <w:qFormat/>
    <w:rsid w:val="00436567"/>
    <w:pPr>
      <w:keepNext/>
      <w:numPr>
        <w:ilvl w:val="3"/>
        <w:numId w:val="1"/>
      </w:numPr>
      <w:spacing w:before="240" w:after="60"/>
      <w:outlineLvl w:val="3"/>
    </w:pPr>
    <w:rPr>
      <w:b/>
      <w:bCs/>
      <w:sz w:val="28"/>
      <w:szCs w:val="28"/>
    </w:rPr>
  </w:style>
  <w:style w:type="paragraph" w:styleId="6">
    <w:name w:val="heading 6"/>
    <w:basedOn w:val="a"/>
    <w:next w:val="a"/>
    <w:qFormat/>
    <w:rsid w:val="00436567"/>
    <w:pPr>
      <w:numPr>
        <w:ilvl w:val="5"/>
        <w:numId w:val="1"/>
      </w:num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436567"/>
  </w:style>
  <w:style w:type="character" w:customStyle="1" w:styleId="WW-Absatz-Standardschriftart">
    <w:name w:val="WW-Absatz-Standardschriftart"/>
    <w:rsid w:val="00436567"/>
  </w:style>
  <w:style w:type="character" w:customStyle="1" w:styleId="WW-Absatz-Standardschriftart1">
    <w:name w:val="WW-Absatz-Standardschriftart1"/>
    <w:rsid w:val="00436567"/>
  </w:style>
  <w:style w:type="character" w:customStyle="1" w:styleId="WW-Absatz-Standardschriftart11">
    <w:name w:val="WW-Absatz-Standardschriftart11"/>
    <w:rsid w:val="00436567"/>
  </w:style>
  <w:style w:type="character" w:customStyle="1" w:styleId="WW-Absatz-Standardschriftart111">
    <w:name w:val="WW-Absatz-Standardschriftart111"/>
    <w:rsid w:val="00436567"/>
  </w:style>
  <w:style w:type="character" w:customStyle="1" w:styleId="WW-Absatz-Standardschriftart1111">
    <w:name w:val="WW-Absatz-Standardschriftart1111"/>
    <w:rsid w:val="00436567"/>
  </w:style>
  <w:style w:type="character" w:customStyle="1" w:styleId="WW-Absatz-Standardschriftart11111">
    <w:name w:val="WW-Absatz-Standardschriftart11111"/>
    <w:rsid w:val="00436567"/>
  </w:style>
  <w:style w:type="character" w:customStyle="1" w:styleId="WW-Absatz-Standardschriftart111111">
    <w:name w:val="WW-Absatz-Standardschriftart111111"/>
    <w:rsid w:val="00436567"/>
  </w:style>
  <w:style w:type="character" w:customStyle="1" w:styleId="WW-Absatz-Standardschriftart1111111">
    <w:name w:val="WW-Absatz-Standardschriftart1111111"/>
    <w:rsid w:val="00436567"/>
  </w:style>
  <w:style w:type="character" w:customStyle="1" w:styleId="WW8Num5z0">
    <w:name w:val="WW8Num5z0"/>
    <w:rsid w:val="00436567"/>
    <w:rPr>
      <w:rFonts w:ascii="Times New Roman" w:eastAsia="Times New Roman" w:hAnsi="Times New Roman"/>
    </w:rPr>
  </w:style>
  <w:style w:type="character" w:customStyle="1" w:styleId="WW8Num5z1">
    <w:name w:val="WW8Num5z1"/>
    <w:rsid w:val="00436567"/>
    <w:rPr>
      <w:rFonts w:ascii="Courier New" w:hAnsi="Courier New" w:cs="Courier New"/>
    </w:rPr>
  </w:style>
  <w:style w:type="character" w:customStyle="1" w:styleId="WW8Num5z2">
    <w:name w:val="WW8Num5z2"/>
    <w:rsid w:val="00436567"/>
    <w:rPr>
      <w:rFonts w:ascii="Wingdings" w:hAnsi="Wingdings" w:cs="Wingdings"/>
    </w:rPr>
  </w:style>
  <w:style w:type="character" w:customStyle="1" w:styleId="WW8Num5z3">
    <w:name w:val="WW8Num5z3"/>
    <w:rsid w:val="00436567"/>
    <w:rPr>
      <w:rFonts w:ascii="Symbol" w:hAnsi="Symbol" w:cs="Symbol"/>
    </w:rPr>
  </w:style>
  <w:style w:type="character" w:customStyle="1" w:styleId="WW8Num7z0">
    <w:name w:val="WW8Num7z0"/>
    <w:rsid w:val="00436567"/>
    <w:rPr>
      <w:rFonts w:ascii="Times New Roman" w:eastAsia="Times New Roman" w:hAnsi="Times New Roman" w:cs="Times New Roman"/>
    </w:rPr>
  </w:style>
  <w:style w:type="character" w:customStyle="1" w:styleId="WW8Num7z2">
    <w:name w:val="WW8Num7z2"/>
    <w:rsid w:val="00436567"/>
    <w:rPr>
      <w:rFonts w:ascii="Wingdings" w:hAnsi="Wingdings"/>
    </w:rPr>
  </w:style>
  <w:style w:type="character" w:customStyle="1" w:styleId="WW8Num7z3">
    <w:name w:val="WW8Num7z3"/>
    <w:rsid w:val="00436567"/>
    <w:rPr>
      <w:rFonts w:ascii="Symbol" w:hAnsi="Symbol"/>
    </w:rPr>
  </w:style>
  <w:style w:type="character" w:customStyle="1" w:styleId="WW8Num7z4">
    <w:name w:val="WW8Num7z4"/>
    <w:rsid w:val="00436567"/>
    <w:rPr>
      <w:rFonts w:ascii="Courier New" w:hAnsi="Courier New"/>
    </w:rPr>
  </w:style>
  <w:style w:type="character" w:customStyle="1" w:styleId="WW8Num8z0">
    <w:name w:val="WW8Num8z0"/>
    <w:rsid w:val="00436567"/>
    <w:rPr>
      <w:rFonts w:ascii="Times New Roman" w:eastAsia="Times New Roman" w:hAnsi="Times New Roman" w:cs="Times New Roman"/>
    </w:rPr>
  </w:style>
  <w:style w:type="character" w:customStyle="1" w:styleId="WW8Num8z1">
    <w:name w:val="WW8Num8z1"/>
    <w:rsid w:val="00436567"/>
    <w:rPr>
      <w:rFonts w:ascii="Courier New" w:hAnsi="Courier New" w:cs="Courier New"/>
    </w:rPr>
  </w:style>
  <w:style w:type="character" w:customStyle="1" w:styleId="WW8Num8z2">
    <w:name w:val="WW8Num8z2"/>
    <w:rsid w:val="00436567"/>
    <w:rPr>
      <w:rFonts w:ascii="Wingdings" w:hAnsi="Wingdings"/>
    </w:rPr>
  </w:style>
  <w:style w:type="character" w:customStyle="1" w:styleId="WW8Num8z3">
    <w:name w:val="WW8Num8z3"/>
    <w:rsid w:val="00436567"/>
    <w:rPr>
      <w:rFonts w:ascii="Symbol" w:hAnsi="Symbol"/>
    </w:rPr>
  </w:style>
  <w:style w:type="character" w:customStyle="1" w:styleId="WW8Num9z0">
    <w:name w:val="WW8Num9z0"/>
    <w:rsid w:val="00436567"/>
    <w:rPr>
      <w:rFonts w:ascii="Times New Roman" w:eastAsia="Times New Roman" w:hAnsi="Times New Roman" w:cs="Times New Roman"/>
    </w:rPr>
  </w:style>
  <w:style w:type="character" w:customStyle="1" w:styleId="WW8Num9z2">
    <w:name w:val="WW8Num9z2"/>
    <w:rsid w:val="00436567"/>
    <w:rPr>
      <w:rFonts w:ascii="Wingdings" w:hAnsi="Wingdings"/>
    </w:rPr>
  </w:style>
  <w:style w:type="character" w:customStyle="1" w:styleId="WW8Num9z3">
    <w:name w:val="WW8Num9z3"/>
    <w:rsid w:val="00436567"/>
    <w:rPr>
      <w:rFonts w:ascii="Symbol" w:hAnsi="Symbol"/>
    </w:rPr>
  </w:style>
  <w:style w:type="character" w:customStyle="1" w:styleId="WW8Num9z4">
    <w:name w:val="WW8Num9z4"/>
    <w:rsid w:val="00436567"/>
    <w:rPr>
      <w:rFonts w:ascii="Courier New" w:hAnsi="Courier New"/>
    </w:rPr>
  </w:style>
  <w:style w:type="character" w:customStyle="1" w:styleId="WW8Num10z0">
    <w:name w:val="WW8Num10z0"/>
    <w:rsid w:val="00436567"/>
    <w:rPr>
      <w:rFonts w:ascii="Times New Roman" w:eastAsia="Times New Roman" w:hAnsi="Times New Roman" w:cs="Times New Roman"/>
    </w:rPr>
  </w:style>
  <w:style w:type="character" w:customStyle="1" w:styleId="WW8Num10z2">
    <w:name w:val="WW8Num10z2"/>
    <w:rsid w:val="00436567"/>
    <w:rPr>
      <w:rFonts w:ascii="Wingdings" w:hAnsi="Wingdings"/>
    </w:rPr>
  </w:style>
  <w:style w:type="character" w:customStyle="1" w:styleId="WW8Num10z3">
    <w:name w:val="WW8Num10z3"/>
    <w:rsid w:val="00436567"/>
    <w:rPr>
      <w:rFonts w:ascii="Symbol" w:hAnsi="Symbol"/>
    </w:rPr>
  </w:style>
  <w:style w:type="character" w:customStyle="1" w:styleId="WW8Num10z4">
    <w:name w:val="WW8Num10z4"/>
    <w:rsid w:val="00436567"/>
    <w:rPr>
      <w:rFonts w:ascii="Courier New" w:hAnsi="Courier New"/>
    </w:rPr>
  </w:style>
  <w:style w:type="character" w:customStyle="1" w:styleId="WW8Num12z0">
    <w:name w:val="WW8Num12z0"/>
    <w:rsid w:val="00436567"/>
    <w:rPr>
      <w:rFonts w:ascii="Times New Roman" w:hAnsi="Times New Roman" w:cs="Times New Roman"/>
    </w:rPr>
  </w:style>
  <w:style w:type="character" w:customStyle="1" w:styleId="WW8Num12z1">
    <w:name w:val="WW8Num12z1"/>
    <w:rsid w:val="00436567"/>
    <w:rPr>
      <w:rFonts w:ascii="Courier New" w:hAnsi="Courier New" w:cs="Courier New"/>
    </w:rPr>
  </w:style>
  <w:style w:type="character" w:customStyle="1" w:styleId="WW8Num12z2">
    <w:name w:val="WW8Num12z2"/>
    <w:rsid w:val="00436567"/>
    <w:rPr>
      <w:rFonts w:ascii="Wingdings" w:hAnsi="Wingdings" w:cs="Wingdings"/>
    </w:rPr>
  </w:style>
  <w:style w:type="character" w:customStyle="1" w:styleId="WW8Num12z3">
    <w:name w:val="WW8Num12z3"/>
    <w:rsid w:val="00436567"/>
    <w:rPr>
      <w:rFonts w:ascii="Symbol" w:hAnsi="Symbol" w:cs="Symbol"/>
    </w:rPr>
  </w:style>
  <w:style w:type="character" w:customStyle="1" w:styleId="WW8Num13z0">
    <w:name w:val="WW8Num13z0"/>
    <w:rsid w:val="00436567"/>
    <w:rPr>
      <w:rFonts w:ascii="Times New Roman" w:eastAsia="Times New Roman" w:hAnsi="Times New Roman"/>
    </w:rPr>
  </w:style>
  <w:style w:type="character" w:customStyle="1" w:styleId="WW8Num13z1">
    <w:name w:val="WW8Num13z1"/>
    <w:rsid w:val="00436567"/>
    <w:rPr>
      <w:rFonts w:ascii="Courier New" w:hAnsi="Courier New" w:cs="Courier New"/>
    </w:rPr>
  </w:style>
  <w:style w:type="character" w:customStyle="1" w:styleId="WW8Num13z2">
    <w:name w:val="WW8Num13z2"/>
    <w:rsid w:val="00436567"/>
    <w:rPr>
      <w:rFonts w:ascii="Wingdings" w:hAnsi="Wingdings" w:cs="Wingdings"/>
    </w:rPr>
  </w:style>
  <w:style w:type="character" w:customStyle="1" w:styleId="WW8Num13z3">
    <w:name w:val="WW8Num13z3"/>
    <w:rsid w:val="00436567"/>
    <w:rPr>
      <w:rFonts w:ascii="Symbol" w:hAnsi="Symbol" w:cs="Symbol"/>
    </w:rPr>
  </w:style>
  <w:style w:type="character" w:customStyle="1" w:styleId="11">
    <w:name w:val="Основной шрифт абзаца1"/>
    <w:rsid w:val="00436567"/>
  </w:style>
  <w:style w:type="character" w:customStyle="1" w:styleId="a3">
    <w:name w:val="Основной шрифт"/>
    <w:rsid w:val="00436567"/>
  </w:style>
  <w:style w:type="character" w:customStyle="1" w:styleId="apple-style-span">
    <w:name w:val="apple-style-span"/>
    <w:basedOn w:val="11"/>
    <w:rsid w:val="00436567"/>
  </w:style>
  <w:style w:type="character" w:customStyle="1" w:styleId="a4">
    <w:name w:val="Символ нумерації"/>
    <w:rsid w:val="00436567"/>
  </w:style>
  <w:style w:type="character" w:customStyle="1" w:styleId="a5">
    <w:name w:val="Символ нумерации"/>
    <w:rsid w:val="00436567"/>
  </w:style>
  <w:style w:type="paragraph" w:customStyle="1" w:styleId="12">
    <w:name w:val="Заголовок1"/>
    <w:basedOn w:val="a"/>
    <w:next w:val="a6"/>
    <w:rsid w:val="00436567"/>
    <w:pPr>
      <w:keepNext/>
      <w:spacing w:before="240" w:after="120"/>
    </w:pPr>
    <w:rPr>
      <w:rFonts w:ascii="Arial" w:eastAsia="Arial Unicode MS" w:hAnsi="Arial" w:cs="Mangal"/>
      <w:sz w:val="28"/>
      <w:szCs w:val="28"/>
    </w:rPr>
  </w:style>
  <w:style w:type="paragraph" w:styleId="a6">
    <w:name w:val="Body Text"/>
    <w:basedOn w:val="a"/>
    <w:link w:val="a7"/>
    <w:rsid w:val="00436567"/>
    <w:pPr>
      <w:jc w:val="both"/>
    </w:pPr>
    <w:rPr>
      <w:sz w:val="28"/>
      <w:szCs w:val="28"/>
    </w:rPr>
  </w:style>
  <w:style w:type="paragraph" w:styleId="a8">
    <w:name w:val="List"/>
    <w:basedOn w:val="a6"/>
    <w:rsid w:val="00436567"/>
    <w:rPr>
      <w:rFonts w:ascii="Arial" w:hAnsi="Arial" w:cs="Mangal"/>
    </w:rPr>
  </w:style>
  <w:style w:type="paragraph" w:customStyle="1" w:styleId="13">
    <w:name w:val="Название1"/>
    <w:basedOn w:val="a"/>
    <w:rsid w:val="00436567"/>
    <w:pPr>
      <w:suppressLineNumbers/>
      <w:spacing w:before="120" w:after="120"/>
    </w:pPr>
    <w:rPr>
      <w:rFonts w:cs="Mangal"/>
      <w:i/>
      <w:iCs/>
      <w:sz w:val="24"/>
      <w:szCs w:val="24"/>
    </w:rPr>
  </w:style>
  <w:style w:type="paragraph" w:customStyle="1" w:styleId="14">
    <w:name w:val="Указатель1"/>
    <w:basedOn w:val="a"/>
    <w:rsid w:val="00436567"/>
    <w:pPr>
      <w:suppressLineNumbers/>
    </w:pPr>
    <w:rPr>
      <w:rFonts w:cs="Mangal"/>
    </w:rPr>
  </w:style>
  <w:style w:type="paragraph" w:customStyle="1" w:styleId="a9">
    <w:name w:val="Назва"/>
    <w:basedOn w:val="a"/>
    <w:rsid w:val="00436567"/>
    <w:pPr>
      <w:suppressLineNumbers/>
      <w:spacing w:before="120" w:after="120"/>
    </w:pPr>
    <w:rPr>
      <w:rFonts w:ascii="Arial" w:hAnsi="Arial" w:cs="Mangal"/>
      <w:i/>
      <w:iCs/>
      <w:szCs w:val="24"/>
    </w:rPr>
  </w:style>
  <w:style w:type="paragraph" w:customStyle="1" w:styleId="aa">
    <w:name w:val="Покажчик"/>
    <w:basedOn w:val="a"/>
    <w:rsid w:val="00436567"/>
    <w:pPr>
      <w:suppressLineNumbers/>
    </w:pPr>
    <w:rPr>
      <w:rFonts w:ascii="Arial" w:hAnsi="Arial" w:cs="Mangal"/>
    </w:rPr>
  </w:style>
  <w:style w:type="paragraph" w:customStyle="1" w:styleId="15">
    <w:name w:val="заголовок 1"/>
    <w:basedOn w:val="a"/>
    <w:next w:val="a"/>
    <w:rsid w:val="00436567"/>
    <w:pPr>
      <w:keepNext/>
    </w:pPr>
    <w:rPr>
      <w:b/>
      <w:bCs/>
      <w:sz w:val="28"/>
      <w:szCs w:val="28"/>
    </w:rPr>
  </w:style>
  <w:style w:type="paragraph" w:customStyle="1" w:styleId="20">
    <w:name w:val="заголовок 2"/>
    <w:basedOn w:val="a"/>
    <w:next w:val="a"/>
    <w:rsid w:val="00436567"/>
    <w:pPr>
      <w:keepNext/>
    </w:pPr>
    <w:rPr>
      <w:b/>
      <w:bCs/>
    </w:rPr>
  </w:style>
  <w:style w:type="paragraph" w:customStyle="1" w:styleId="31">
    <w:name w:val="заголовок 3"/>
    <w:basedOn w:val="a"/>
    <w:next w:val="a"/>
    <w:rsid w:val="00436567"/>
    <w:pPr>
      <w:keepNext/>
    </w:pPr>
    <w:rPr>
      <w:sz w:val="28"/>
      <w:szCs w:val="28"/>
    </w:rPr>
  </w:style>
  <w:style w:type="paragraph" w:customStyle="1" w:styleId="40">
    <w:name w:val="заголовок 4"/>
    <w:basedOn w:val="a"/>
    <w:next w:val="a"/>
    <w:rsid w:val="00436567"/>
    <w:pPr>
      <w:keepNext/>
      <w:jc w:val="center"/>
    </w:pPr>
    <w:rPr>
      <w:b/>
      <w:bCs/>
      <w:sz w:val="28"/>
      <w:szCs w:val="28"/>
    </w:rPr>
  </w:style>
  <w:style w:type="paragraph" w:styleId="ab">
    <w:name w:val="Title"/>
    <w:basedOn w:val="a"/>
    <w:next w:val="a"/>
    <w:link w:val="ac"/>
    <w:qFormat/>
    <w:rsid w:val="00436567"/>
    <w:pPr>
      <w:ind w:left="5670" w:hanging="5670"/>
      <w:jc w:val="center"/>
    </w:pPr>
    <w:rPr>
      <w:b/>
      <w:bCs/>
      <w:sz w:val="22"/>
      <w:szCs w:val="22"/>
    </w:rPr>
  </w:style>
  <w:style w:type="paragraph" w:styleId="ad">
    <w:name w:val="Subtitle"/>
    <w:basedOn w:val="a"/>
    <w:next w:val="a6"/>
    <w:link w:val="ae"/>
    <w:qFormat/>
    <w:rsid w:val="00436567"/>
    <w:pPr>
      <w:jc w:val="center"/>
    </w:pPr>
    <w:rPr>
      <w:b/>
      <w:bCs/>
      <w:caps/>
      <w:sz w:val="22"/>
      <w:szCs w:val="22"/>
    </w:rPr>
  </w:style>
  <w:style w:type="paragraph" w:styleId="af">
    <w:name w:val="Body Text Indent"/>
    <w:basedOn w:val="a"/>
    <w:link w:val="af0"/>
    <w:rsid w:val="00436567"/>
    <w:pPr>
      <w:jc w:val="both"/>
    </w:pPr>
    <w:rPr>
      <w:sz w:val="24"/>
      <w:szCs w:val="24"/>
    </w:rPr>
  </w:style>
  <w:style w:type="paragraph" w:customStyle="1" w:styleId="21">
    <w:name w:val="Основной текст с отступом 21"/>
    <w:basedOn w:val="a"/>
    <w:rsid w:val="00436567"/>
    <w:pPr>
      <w:ind w:firstLine="720"/>
      <w:jc w:val="both"/>
    </w:pPr>
    <w:rPr>
      <w:sz w:val="28"/>
      <w:szCs w:val="28"/>
    </w:rPr>
  </w:style>
  <w:style w:type="paragraph" w:styleId="af1">
    <w:name w:val="Balloon Text"/>
    <w:basedOn w:val="a"/>
    <w:rsid w:val="00436567"/>
    <w:rPr>
      <w:rFonts w:ascii="Tahoma" w:hAnsi="Tahoma" w:cs="Tahoma"/>
      <w:sz w:val="16"/>
      <w:szCs w:val="16"/>
    </w:rPr>
  </w:style>
  <w:style w:type="character" w:customStyle="1" w:styleId="af0">
    <w:name w:val="Основной текст с отступом Знак"/>
    <w:basedOn w:val="a0"/>
    <w:link w:val="af"/>
    <w:rsid w:val="00EA541F"/>
    <w:rPr>
      <w:sz w:val="24"/>
      <w:szCs w:val="24"/>
      <w:lang w:eastAsia="ar-SA"/>
    </w:rPr>
  </w:style>
  <w:style w:type="character" w:customStyle="1" w:styleId="a7">
    <w:name w:val="Основной текст Знак"/>
    <w:basedOn w:val="a0"/>
    <w:link w:val="a6"/>
    <w:rsid w:val="008F60BF"/>
    <w:rPr>
      <w:sz w:val="28"/>
      <w:szCs w:val="28"/>
      <w:lang w:eastAsia="ar-SA"/>
    </w:rPr>
  </w:style>
  <w:style w:type="character" w:customStyle="1" w:styleId="ac">
    <w:name w:val="Заголовок Знак"/>
    <w:basedOn w:val="a0"/>
    <w:link w:val="ab"/>
    <w:rsid w:val="008F60BF"/>
    <w:rPr>
      <w:b/>
      <w:bCs/>
      <w:sz w:val="22"/>
      <w:szCs w:val="22"/>
      <w:lang w:eastAsia="ar-SA"/>
    </w:rPr>
  </w:style>
  <w:style w:type="character" w:customStyle="1" w:styleId="ae">
    <w:name w:val="Подзаголовок Знак"/>
    <w:basedOn w:val="a0"/>
    <w:link w:val="ad"/>
    <w:rsid w:val="008F60BF"/>
    <w:rPr>
      <w:b/>
      <w:bCs/>
      <w:caps/>
      <w:sz w:val="22"/>
      <w:szCs w:val="22"/>
      <w:lang w:eastAsia="ar-SA"/>
    </w:rPr>
  </w:style>
  <w:style w:type="character" w:customStyle="1" w:styleId="10">
    <w:name w:val="Заголовок 1 Знак"/>
    <w:basedOn w:val="a0"/>
    <w:link w:val="1"/>
    <w:rsid w:val="00BC3DC1"/>
    <w:rPr>
      <w:sz w:val="24"/>
      <w:szCs w:val="24"/>
      <w:lang w:val="uk-UA" w:eastAsia="ar-SA"/>
    </w:rPr>
  </w:style>
  <w:style w:type="paragraph" w:styleId="af2">
    <w:name w:val="List Paragraph"/>
    <w:basedOn w:val="a"/>
    <w:uiPriority w:val="34"/>
    <w:qFormat/>
    <w:rsid w:val="00D423E5"/>
    <w:pPr>
      <w:ind w:left="720"/>
      <w:contextualSpacing/>
    </w:pPr>
  </w:style>
  <w:style w:type="paragraph" w:styleId="af3">
    <w:name w:val="header"/>
    <w:basedOn w:val="a"/>
    <w:link w:val="af4"/>
    <w:uiPriority w:val="99"/>
    <w:unhideWhenUsed/>
    <w:rsid w:val="008B2285"/>
    <w:pPr>
      <w:tabs>
        <w:tab w:val="center" w:pos="4819"/>
        <w:tab w:val="right" w:pos="9639"/>
      </w:tabs>
    </w:pPr>
  </w:style>
  <w:style w:type="character" w:customStyle="1" w:styleId="af4">
    <w:name w:val="Верхний колонтитул Знак"/>
    <w:basedOn w:val="a0"/>
    <w:link w:val="af3"/>
    <w:uiPriority w:val="99"/>
    <w:rsid w:val="008B2285"/>
    <w:rPr>
      <w:lang w:val="uk-UA" w:eastAsia="ar-SA"/>
    </w:rPr>
  </w:style>
  <w:style w:type="paragraph" w:styleId="af5">
    <w:name w:val="footer"/>
    <w:basedOn w:val="a"/>
    <w:link w:val="af6"/>
    <w:uiPriority w:val="99"/>
    <w:unhideWhenUsed/>
    <w:rsid w:val="008B2285"/>
    <w:pPr>
      <w:tabs>
        <w:tab w:val="center" w:pos="4819"/>
        <w:tab w:val="right" w:pos="9639"/>
      </w:tabs>
    </w:pPr>
  </w:style>
  <w:style w:type="character" w:customStyle="1" w:styleId="af6">
    <w:name w:val="Нижний колонтитул Знак"/>
    <w:basedOn w:val="a0"/>
    <w:link w:val="af5"/>
    <w:uiPriority w:val="99"/>
    <w:rsid w:val="008B2285"/>
    <w:rPr>
      <w:lang w:val="uk-UA" w:eastAsia="ar-SA"/>
    </w:rPr>
  </w:style>
  <w:style w:type="character" w:customStyle="1" w:styleId="30">
    <w:name w:val="Заголовок 3 Знак"/>
    <w:basedOn w:val="a0"/>
    <w:link w:val="3"/>
    <w:rsid w:val="008B2285"/>
    <w:rPr>
      <w:sz w:val="28"/>
      <w:szCs w:val="28"/>
      <w:lang w:val="uk-UA" w:eastAsia="ar-SA"/>
    </w:rPr>
  </w:style>
  <w:style w:type="character" w:styleId="af7">
    <w:name w:val="Hyperlink"/>
    <w:basedOn w:val="a0"/>
    <w:uiPriority w:val="99"/>
    <w:semiHidden/>
    <w:rsid w:val="00093024"/>
    <w:rPr>
      <w:rFonts w:cs="Times New Roman"/>
      <w:color w:val="0000FF"/>
      <w:u w:val="single"/>
    </w:rPr>
  </w:style>
  <w:style w:type="paragraph" w:customStyle="1" w:styleId="af8">
    <w:name w:val="Íàçâàíèå"/>
    <w:basedOn w:val="a"/>
    <w:uiPriority w:val="99"/>
    <w:rsid w:val="00093024"/>
    <w:pPr>
      <w:autoSpaceDE/>
      <w:jc w:val="center"/>
    </w:pPr>
    <w:rPr>
      <w:sz w:val="28"/>
      <w:szCs w:val="28"/>
      <w:lang w:val="ru-RU"/>
    </w:rPr>
  </w:style>
  <w:style w:type="paragraph" w:styleId="af9">
    <w:name w:val="No Spacing"/>
    <w:link w:val="afa"/>
    <w:uiPriority w:val="1"/>
    <w:qFormat/>
    <w:rsid w:val="00896BA4"/>
    <w:rPr>
      <w:rFonts w:asciiTheme="minorHAnsi" w:eastAsiaTheme="minorEastAsia" w:hAnsiTheme="minorHAnsi" w:cstheme="minorBidi"/>
      <w:sz w:val="22"/>
      <w:szCs w:val="22"/>
      <w:lang w:val="uk-UA" w:eastAsia="uk-UA"/>
    </w:rPr>
  </w:style>
  <w:style w:type="character" w:customStyle="1" w:styleId="afa">
    <w:name w:val="Без интервала Знак"/>
    <w:basedOn w:val="a0"/>
    <w:link w:val="af9"/>
    <w:uiPriority w:val="1"/>
    <w:rsid w:val="00896BA4"/>
    <w:rPr>
      <w:rFonts w:asciiTheme="minorHAnsi" w:eastAsiaTheme="minorEastAsia" w:hAnsiTheme="minorHAnsi" w:cstheme="minorBidi"/>
      <w:sz w:val="22"/>
      <w:szCs w:val="22"/>
      <w:lang w:val="uk-UA" w:eastAsia="uk-UA"/>
    </w:rPr>
  </w:style>
  <w:style w:type="character" w:customStyle="1" w:styleId="vkekvd">
    <w:name w:val="vkekvd"/>
    <w:basedOn w:val="a0"/>
    <w:rsid w:val="005F4AE1"/>
  </w:style>
  <w:style w:type="table" w:styleId="afb">
    <w:name w:val="Table Grid"/>
    <w:basedOn w:val="a1"/>
    <w:uiPriority w:val="59"/>
    <w:rsid w:val="006943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57487">
      <w:bodyDiv w:val="1"/>
      <w:marLeft w:val="0"/>
      <w:marRight w:val="0"/>
      <w:marTop w:val="0"/>
      <w:marBottom w:val="0"/>
      <w:divBdr>
        <w:top w:val="none" w:sz="0" w:space="0" w:color="auto"/>
        <w:left w:val="none" w:sz="0" w:space="0" w:color="auto"/>
        <w:bottom w:val="none" w:sz="0" w:space="0" w:color="auto"/>
        <w:right w:val="none" w:sz="0" w:space="0" w:color="auto"/>
      </w:divBdr>
    </w:div>
    <w:div w:id="89745969">
      <w:bodyDiv w:val="1"/>
      <w:marLeft w:val="0"/>
      <w:marRight w:val="0"/>
      <w:marTop w:val="0"/>
      <w:marBottom w:val="0"/>
      <w:divBdr>
        <w:top w:val="none" w:sz="0" w:space="0" w:color="auto"/>
        <w:left w:val="none" w:sz="0" w:space="0" w:color="auto"/>
        <w:bottom w:val="none" w:sz="0" w:space="0" w:color="auto"/>
        <w:right w:val="none" w:sz="0" w:space="0" w:color="auto"/>
      </w:divBdr>
    </w:div>
    <w:div w:id="207646338">
      <w:bodyDiv w:val="1"/>
      <w:marLeft w:val="0"/>
      <w:marRight w:val="0"/>
      <w:marTop w:val="0"/>
      <w:marBottom w:val="0"/>
      <w:divBdr>
        <w:top w:val="none" w:sz="0" w:space="0" w:color="auto"/>
        <w:left w:val="none" w:sz="0" w:space="0" w:color="auto"/>
        <w:bottom w:val="none" w:sz="0" w:space="0" w:color="auto"/>
        <w:right w:val="none" w:sz="0" w:space="0" w:color="auto"/>
      </w:divBdr>
    </w:div>
    <w:div w:id="226261486">
      <w:bodyDiv w:val="1"/>
      <w:marLeft w:val="0"/>
      <w:marRight w:val="0"/>
      <w:marTop w:val="0"/>
      <w:marBottom w:val="0"/>
      <w:divBdr>
        <w:top w:val="none" w:sz="0" w:space="0" w:color="auto"/>
        <w:left w:val="none" w:sz="0" w:space="0" w:color="auto"/>
        <w:bottom w:val="none" w:sz="0" w:space="0" w:color="auto"/>
        <w:right w:val="none" w:sz="0" w:space="0" w:color="auto"/>
      </w:divBdr>
    </w:div>
    <w:div w:id="306475065">
      <w:bodyDiv w:val="1"/>
      <w:marLeft w:val="0"/>
      <w:marRight w:val="0"/>
      <w:marTop w:val="0"/>
      <w:marBottom w:val="0"/>
      <w:divBdr>
        <w:top w:val="none" w:sz="0" w:space="0" w:color="auto"/>
        <w:left w:val="none" w:sz="0" w:space="0" w:color="auto"/>
        <w:bottom w:val="none" w:sz="0" w:space="0" w:color="auto"/>
        <w:right w:val="none" w:sz="0" w:space="0" w:color="auto"/>
      </w:divBdr>
    </w:div>
    <w:div w:id="532036723">
      <w:bodyDiv w:val="1"/>
      <w:marLeft w:val="0"/>
      <w:marRight w:val="0"/>
      <w:marTop w:val="0"/>
      <w:marBottom w:val="0"/>
      <w:divBdr>
        <w:top w:val="none" w:sz="0" w:space="0" w:color="auto"/>
        <w:left w:val="none" w:sz="0" w:space="0" w:color="auto"/>
        <w:bottom w:val="none" w:sz="0" w:space="0" w:color="auto"/>
        <w:right w:val="none" w:sz="0" w:space="0" w:color="auto"/>
      </w:divBdr>
    </w:div>
    <w:div w:id="666790056">
      <w:bodyDiv w:val="1"/>
      <w:marLeft w:val="0"/>
      <w:marRight w:val="0"/>
      <w:marTop w:val="0"/>
      <w:marBottom w:val="0"/>
      <w:divBdr>
        <w:top w:val="none" w:sz="0" w:space="0" w:color="auto"/>
        <w:left w:val="none" w:sz="0" w:space="0" w:color="auto"/>
        <w:bottom w:val="none" w:sz="0" w:space="0" w:color="auto"/>
        <w:right w:val="none" w:sz="0" w:space="0" w:color="auto"/>
      </w:divBdr>
    </w:div>
    <w:div w:id="692070893">
      <w:bodyDiv w:val="1"/>
      <w:marLeft w:val="0"/>
      <w:marRight w:val="0"/>
      <w:marTop w:val="0"/>
      <w:marBottom w:val="0"/>
      <w:divBdr>
        <w:top w:val="none" w:sz="0" w:space="0" w:color="auto"/>
        <w:left w:val="none" w:sz="0" w:space="0" w:color="auto"/>
        <w:bottom w:val="none" w:sz="0" w:space="0" w:color="auto"/>
        <w:right w:val="none" w:sz="0" w:space="0" w:color="auto"/>
      </w:divBdr>
    </w:div>
    <w:div w:id="775518921">
      <w:bodyDiv w:val="1"/>
      <w:marLeft w:val="0"/>
      <w:marRight w:val="0"/>
      <w:marTop w:val="0"/>
      <w:marBottom w:val="0"/>
      <w:divBdr>
        <w:top w:val="none" w:sz="0" w:space="0" w:color="auto"/>
        <w:left w:val="none" w:sz="0" w:space="0" w:color="auto"/>
        <w:bottom w:val="none" w:sz="0" w:space="0" w:color="auto"/>
        <w:right w:val="none" w:sz="0" w:space="0" w:color="auto"/>
      </w:divBdr>
    </w:div>
    <w:div w:id="970936711">
      <w:bodyDiv w:val="1"/>
      <w:marLeft w:val="0"/>
      <w:marRight w:val="0"/>
      <w:marTop w:val="0"/>
      <w:marBottom w:val="0"/>
      <w:divBdr>
        <w:top w:val="none" w:sz="0" w:space="0" w:color="auto"/>
        <w:left w:val="none" w:sz="0" w:space="0" w:color="auto"/>
        <w:bottom w:val="none" w:sz="0" w:space="0" w:color="auto"/>
        <w:right w:val="none" w:sz="0" w:space="0" w:color="auto"/>
      </w:divBdr>
    </w:div>
    <w:div w:id="1006253139">
      <w:bodyDiv w:val="1"/>
      <w:marLeft w:val="0"/>
      <w:marRight w:val="0"/>
      <w:marTop w:val="0"/>
      <w:marBottom w:val="0"/>
      <w:divBdr>
        <w:top w:val="none" w:sz="0" w:space="0" w:color="auto"/>
        <w:left w:val="none" w:sz="0" w:space="0" w:color="auto"/>
        <w:bottom w:val="none" w:sz="0" w:space="0" w:color="auto"/>
        <w:right w:val="none" w:sz="0" w:space="0" w:color="auto"/>
      </w:divBdr>
    </w:div>
    <w:div w:id="1050573424">
      <w:bodyDiv w:val="1"/>
      <w:marLeft w:val="0"/>
      <w:marRight w:val="0"/>
      <w:marTop w:val="0"/>
      <w:marBottom w:val="0"/>
      <w:divBdr>
        <w:top w:val="none" w:sz="0" w:space="0" w:color="auto"/>
        <w:left w:val="none" w:sz="0" w:space="0" w:color="auto"/>
        <w:bottom w:val="none" w:sz="0" w:space="0" w:color="auto"/>
        <w:right w:val="none" w:sz="0" w:space="0" w:color="auto"/>
      </w:divBdr>
    </w:div>
    <w:div w:id="1068307854">
      <w:bodyDiv w:val="1"/>
      <w:marLeft w:val="0"/>
      <w:marRight w:val="0"/>
      <w:marTop w:val="0"/>
      <w:marBottom w:val="0"/>
      <w:divBdr>
        <w:top w:val="none" w:sz="0" w:space="0" w:color="auto"/>
        <w:left w:val="none" w:sz="0" w:space="0" w:color="auto"/>
        <w:bottom w:val="none" w:sz="0" w:space="0" w:color="auto"/>
        <w:right w:val="none" w:sz="0" w:space="0" w:color="auto"/>
      </w:divBdr>
    </w:div>
    <w:div w:id="1153327859">
      <w:bodyDiv w:val="1"/>
      <w:marLeft w:val="0"/>
      <w:marRight w:val="0"/>
      <w:marTop w:val="0"/>
      <w:marBottom w:val="0"/>
      <w:divBdr>
        <w:top w:val="none" w:sz="0" w:space="0" w:color="auto"/>
        <w:left w:val="none" w:sz="0" w:space="0" w:color="auto"/>
        <w:bottom w:val="none" w:sz="0" w:space="0" w:color="auto"/>
        <w:right w:val="none" w:sz="0" w:space="0" w:color="auto"/>
      </w:divBdr>
    </w:div>
    <w:div w:id="1260603109">
      <w:bodyDiv w:val="1"/>
      <w:marLeft w:val="0"/>
      <w:marRight w:val="0"/>
      <w:marTop w:val="0"/>
      <w:marBottom w:val="0"/>
      <w:divBdr>
        <w:top w:val="none" w:sz="0" w:space="0" w:color="auto"/>
        <w:left w:val="none" w:sz="0" w:space="0" w:color="auto"/>
        <w:bottom w:val="none" w:sz="0" w:space="0" w:color="auto"/>
        <w:right w:val="none" w:sz="0" w:space="0" w:color="auto"/>
      </w:divBdr>
    </w:div>
    <w:div w:id="1291473548">
      <w:bodyDiv w:val="1"/>
      <w:marLeft w:val="0"/>
      <w:marRight w:val="0"/>
      <w:marTop w:val="0"/>
      <w:marBottom w:val="0"/>
      <w:divBdr>
        <w:top w:val="none" w:sz="0" w:space="0" w:color="auto"/>
        <w:left w:val="none" w:sz="0" w:space="0" w:color="auto"/>
        <w:bottom w:val="none" w:sz="0" w:space="0" w:color="auto"/>
        <w:right w:val="none" w:sz="0" w:space="0" w:color="auto"/>
      </w:divBdr>
    </w:div>
    <w:div w:id="1403017544">
      <w:bodyDiv w:val="1"/>
      <w:marLeft w:val="0"/>
      <w:marRight w:val="0"/>
      <w:marTop w:val="0"/>
      <w:marBottom w:val="0"/>
      <w:divBdr>
        <w:top w:val="none" w:sz="0" w:space="0" w:color="auto"/>
        <w:left w:val="none" w:sz="0" w:space="0" w:color="auto"/>
        <w:bottom w:val="none" w:sz="0" w:space="0" w:color="auto"/>
        <w:right w:val="none" w:sz="0" w:space="0" w:color="auto"/>
      </w:divBdr>
    </w:div>
    <w:div w:id="1420058760">
      <w:bodyDiv w:val="1"/>
      <w:marLeft w:val="0"/>
      <w:marRight w:val="0"/>
      <w:marTop w:val="0"/>
      <w:marBottom w:val="0"/>
      <w:divBdr>
        <w:top w:val="none" w:sz="0" w:space="0" w:color="auto"/>
        <w:left w:val="none" w:sz="0" w:space="0" w:color="auto"/>
        <w:bottom w:val="none" w:sz="0" w:space="0" w:color="auto"/>
        <w:right w:val="none" w:sz="0" w:space="0" w:color="auto"/>
      </w:divBdr>
    </w:div>
    <w:div w:id="1530796375">
      <w:bodyDiv w:val="1"/>
      <w:marLeft w:val="0"/>
      <w:marRight w:val="0"/>
      <w:marTop w:val="0"/>
      <w:marBottom w:val="0"/>
      <w:divBdr>
        <w:top w:val="none" w:sz="0" w:space="0" w:color="auto"/>
        <w:left w:val="none" w:sz="0" w:space="0" w:color="auto"/>
        <w:bottom w:val="none" w:sz="0" w:space="0" w:color="auto"/>
        <w:right w:val="none" w:sz="0" w:space="0" w:color="auto"/>
      </w:divBdr>
    </w:div>
    <w:div w:id="1557669616">
      <w:bodyDiv w:val="1"/>
      <w:marLeft w:val="0"/>
      <w:marRight w:val="0"/>
      <w:marTop w:val="0"/>
      <w:marBottom w:val="0"/>
      <w:divBdr>
        <w:top w:val="none" w:sz="0" w:space="0" w:color="auto"/>
        <w:left w:val="none" w:sz="0" w:space="0" w:color="auto"/>
        <w:bottom w:val="none" w:sz="0" w:space="0" w:color="auto"/>
        <w:right w:val="none" w:sz="0" w:space="0" w:color="auto"/>
      </w:divBdr>
    </w:div>
    <w:div w:id="1701012891">
      <w:bodyDiv w:val="1"/>
      <w:marLeft w:val="0"/>
      <w:marRight w:val="0"/>
      <w:marTop w:val="0"/>
      <w:marBottom w:val="0"/>
      <w:divBdr>
        <w:top w:val="none" w:sz="0" w:space="0" w:color="auto"/>
        <w:left w:val="none" w:sz="0" w:space="0" w:color="auto"/>
        <w:bottom w:val="none" w:sz="0" w:space="0" w:color="auto"/>
        <w:right w:val="none" w:sz="0" w:space="0" w:color="auto"/>
      </w:divBdr>
    </w:div>
    <w:div w:id="1772118363">
      <w:bodyDiv w:val="1"/>
      <w:marLeft w:val="0"/>
      <w:marRight w:val="0"/>
      <w:marTop w:val="0"/>
      <w:marBottom w:val="0"/>
      <w:divBdr>
        <w:top w:val="none" w:sz="0" w:space="0" w:color="auto"/>
        <w:left w:val="none" w:sz="0" w:space="0" w:color="auto"/>
        <w:bottom w:val="none" w:sz="0" w:space="0" w:color="auto"/>
        <w:right w:val="none" w:sz="0" w:space="0" w:color="auto"/>
      </w:divBdr>
    </w:div>
    <w:div w:id="1891069805">
      <w:bodyDiv w:val="1"/>
      <w:marLeft w:val="0"/>
      <w:marRight w:val="0"/>
      <w:marTop w:val="0"/>
      <w:marBottom w:val="0"/>
      <w:divBdr>
        <w:top w:val="none" w:sz="0" w:space="0" w:color="auto"/>
        <w:left w:val="none" w:sz="0" w:space="0" w:color="auto"/>
        <w:bottom w:val="none" w:sz="0" w:space="0" w:color="auto"/>
        <w:right w:val="none" w:sz="0" w:space="0" w:color="auto"/>
      </w:divBdr>
    </w:div>
    <w:div w:id="1950040653">
      <w:bodyDiv w:val="1"/>
      <w:marLeft w:val="0"/>
      <w:marRight w:val="0"/>
      <w:marTop w:val="0"/>
      <w:marBottom w:val="0"/>
      <w:divBdr>
        <w:top w:val="none" w:sz="0" w:space="0" w:color="auto"/>
        <w:left w:val="none" w:sz="0" w:space="0" w:color="auto"/>
        <w:bottom w:val="none" w:sz="0" w:space="0" w:color="auto"/>
        <w:right w:val="none" w:sz="0" w:space="0" w:color="auto"/>
      </w:divBdr>
    </w:div>
    <w:div w:id="201283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D0%9A%D0%BE%D0%BC%D0%BF%D0%B5%D0%BD%D1%81%D0%B0%D1%86%D1%96%D0%B9%D0%BD%D0%B5+%D0%BE%D0%B7%D0%B5%D0%BB%D0%B5%D0%BD%D0%B5%D0%BD%D0%BD%D1%8F&amp;sca_esv=6a3dc1d72e9664c9&amp;sxsrf=ANbL-n7AU8s-yrOCl78TFwErej7ptGuFbA%3A1771226603444&amp;ei=68WSaY7wGp25wPAP_Znq-AM&amp;biw=1920&amp;bih=919&amp;oq=%D1%86%D1%96%D0%BA%D0%B0%D0%B2%D0%B5+%D0%BF%D1%80%D0%BE+%D0%BA%D0%BE%D0%BC%D0%BF%D0%B5%D0%BD%D1%81%D0%B0%D1%86%D1%96%D0%B9%D0%BD%D0%B5&amp;gs_lp=Egxnd3Mtd2l6LXNlcnAiLtGG0ZbQutCw0LLQtSDQv9GA0L4g0LrQvtC80L_QtdC90YHQsNGG0ZbQudC90LUqAggAMgUQIRigAUiOlwFQ_gpYl4IBcAt4AZABAJgBhgGgAfwTqgEFMTQuMTG4AQHIAQD4AQGYAiSgAqgVwgIKEAAYsAMY1gQYR8ICBRAAGIAEwgIGEAAYFhgewgIHEAAYgAQYDcICBhAAGA0YHsICCBAAGAgYDRgewgIIEAAYgAQYogTCAggQABiiBBiJBcICBRAAGO8FwgIHECEYoAEYCsICBRAhGJ8FmAMAiAYBkAYIkgcFMjEuMTWgB_6KAbIHBTEwLjE1uAfyFMIHBzIuMjIuMTLIB16ACAA&amp;sclient=gws-wiz-serp&amp;mstk=AUtExfCDDa40QZ25uMI6s8lKC9JV30RWSw7yUbyUQX6gOXi8nwfqZLMuMBiatmEY4CnDLPGi1t4WA8ZVc3J8XDlfyDirjKPOAtAMxCQqqK5QL8DUKw5Rql5UG-sp6asuaP6sTHgwMv946IJ2S1cN5sRcDzrjdA6YV51mS8kU2Uu3KNJXuOsBy3nCo5Hc5_xiRrm1Zg_Gi9FZAd4-4NnO9Dv5C5T5hH_-ZZk1KpoZcGZT3exhdxdgi0av2JM7PzR66e4826AcML0W32OAbThMfhAxnLUP-kfWLNCJsIk1XNvofSxHzw&amp;csui=3&amp;ved=2ahUKEwjpu-Czvd2SAxUiGhAIHSctDNYQgK4QegQIAR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WORK%20MUNUser14\&#1052;&#1059;&#1053;&#1030;&#1062;&#1048;&#1055;&#1040;&#1051;&#1068;&#1053;&#1040;%20&#1042;&#1040;&#1056;&#1058;&#1040;\&#1079;&#1077;&#1083;&#1077;&#1085;&#1110;%20&#1085;&#1072;&#1089;&#1072;&#1076;&#1078;&#1077;&#1085;&#1085;&#1103;\&#1074;&#1110;&#1076;&#1085;&#1086;&#1074;&#1083;&#1077;&#1085;&#1085;&#1103;202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WORK%20MUNUser14\&#1052;&#1059;&#1053;&#1030;&#1062;&#1048;&#1055;&#1040;&#1051;&#1068;&#1053;&#1040;%20&#1042;&#1040;&#1056;&#1058;&#1040;\&#1079;&#1077;&#1083;&#1077;&#1085;&#1110;%20&#1085;&#1072;&#1089;&#1072;&#1076;&#1078;&#1077;&#1085;&#1085;&#1103;\&#1074;&#1110;&#1076;&#1085;&#1086;&#1074;&#1083;&#1077;&#1085;&#1085;&#1103;2026.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1" u="none" strike="noStrike" kern="1200" spc="0" baseline="0">
                <a:solidFill>
                  <a:schemeClr val="tx1">
                    <a:lumMod val="65000"/>
                    <a:lumOff val="35000"/>
                  </a:schemeClr>
                </a:solidFill>
                <a:latin typeface="+mn-lt"/>
                <a:ea typeface="+mn-ea"/>
                <a:cs typeface="+mn-cs"/>
              </a:defRPr>
            </a:pPr>
            <a:r>
              <a:rPr lang="uk-UA" sz="1600" b="1" i="1"/>
              <a:t>Інформація щодо видалення та висаджування зелених насаджень у 2024 році</a:t>
            </a:r>
          </a:p>
        </c:rich>
      </c:tx>
      <c:overlay val="0"/>
      <c:spPr>
        <a:noFill/>
        <a:ln>
          <a:noFill/>
        </a:ln>
        <a:effectLst/>
      </c:spPr>
      <c:txPr>
        <a:bodyPr rot="0" spcFirstLastPara="1" vertOverflow="ellipsis" vert="horz" wrap="square" anchor="ctr" anchorCtr="1"/>
        <a:lstStyle/>
        <a:p>
          <a:pPr>
            <a:defRPr sz="1600" b="1" i="1" u="none" strike="noStrike" kern="1200" spc="0" baseline="0">
              <a:solidFill>
                <a:schemeClr val="tx1">
                  <a:lumMod val="65000"/>
                  <a:lumOff val="35000"/>
                </a:schemeClr>
              </a:solidFill>
              <a:latin typeface="+mn-lt"/>
              <a:ea typeface="+mn-ea"/>
              <a:cs typeface="+mn-cs"/>
            </a:defRPr>
          </a:pPr>
          <a:endParaRPr lang="uk-UA"/>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5.1833700229938676E-2"/>
          <c:y val="7.9933404688473611E-2"/>
          <c:w val="0.92050451966057101"/>
          <c:h val="0.6659096614743617"/>
        </c:manualLayout>
      </c:layout>
      <c:bar3DChart>
        <c:barDir val="col"/>
        <c:grouping val="standard"/>
        <c:varyColors val="0"/>
        <c:ser>
          <c:idx val="0"/>
          <c:order val="0"/>
          <c:tx>
            <c:strRef>
              <c:f>'до звіту 2026'!$B$2</c:f>
              <c:strCache>
                <c:ptCount val="1"/>
                <c:pt idx="0">
                  <c:v>Надано дозвіл на видалення зелених насаджень, шт. дерев</c:v>
                </c:pt>
              </c:strCache>
            </c:strRef>
          </c:tx>
          <c:spPr>
            <a:solidFill>
              <a:srgbClr val="FFFF00"/>
            </a:solidFill>
            <a:ln>
              <a:noFill/>
            </a:ln>
            <a:effectLst/>
            <a:sp3d/>
          </c:spPr>
          <c:invertIfNegative val="0"/>
          <c:dLbls>
            <c:dLbl>
              <c:idx val="0"/>
              <c:layout>
                <c:manualLayout>
                  <c:x val="-3.693443599589417E-3"/>
                  <c:y val="-7.384944392752149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18C-4E10-9FBC-F6ECB0E620DA}"/>
                </c:ext>
              </c:extLst>
            </c:dLbl>
            <c:dLbl>
              <c:idx val="1"/>
              <c:layout>
                <c:manualLayout>
                  <c:x val="-2.0313939797741792E-2"/>
                  <c:y val="-8.056396041010936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18C-4E10-9FBC-F6ECB0E620DA}"/>
                </c:ext>
              </c:extLst>
            </c:dLbl>
            <c:dLbl>
              <c:idx val="2"/>
              <c:layout>
                <c:manualLayout>
                  <c:x val="-3.6934435995894846E-3"/>
                  <c:y val="-1.40986930717690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18C-4E10-9FBC-F6ECB0E620DA}"/>
                </c:ext>
              </c:extLst>
            </c:dLbl>
            <c:dLbl>
              <c:idx val="3"/>
              <c:layout>
                <c:manualLayout>
                  <c:x val="-1.1080330798768251E-2"/>
                  <c:y val="-2.0140990102527154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18C-4E10-9FBC-F6ECB0E620DA}"/>
                </c:ext>
              </c:extLst>
            </c:dLbl>
            <c:dLbl>
              <c:idx val="4"/>
              <c:layout>
                <c:manualLayout>
                  <c:x val="-2.2160661597536501E-2"/>
                  <c:y val="-7.384944392752149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18C-4E10-9FBC-F6ECB0E620DA}"/>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f>'до звіту 2026'!$B$3:$B$7</c:f>
              <c:numCache>
                <c:formatCode>General</c:formatCode>
                <c:ptCount val="5"/>
                <c:pt idx="0">
                  <c:v>82</c:v>
                </c:pt>
                <c:pt idx="1">
                  <c:v>38</c:v>
                </c:pt>
                <c:pt idx="2">
                  <c:v>80</c:v>
                </c:pt>
                <c:pt idx="3">
                  <c:v>75</c:v>
                </c:pt>
                <c:pt idx="4">
                  <c:v>32</c:v>
                </c:pt>
              </c:numCache>
            </c:numRef>
          </c:val>
          <c:extLst>
            <c:ext xmlns:c16="http://schemas.microsoft.com/office/drawing/2014/chart" uri="{C3380CC4-5D6E-409C-BE32-E72D297353CC}">
              <c16:uniqueId val="{00000005-018C-4E10-9FBC-F6ECB0E620DA}"/>
            </c:ext>
          </c:extLst>
        </c:ser>
        <c:ser>
          <c:idx val="1"/>
          <c:order val="1"/>
          <c:tx>
            <c:strRef>
              <c:f>'до звіту 2026'!$C$2</c:f>
              <c:strCache>
                <c:ptCount val="1"/>
                <c:pt idx="0">
                  <c:v>Фактично видалено,  шт. дерев</c:v>
                </c:pt>
              </c:strCache>
            </c:strRef>
          </c:tx>
          <c:spPr>
            <a:solidFill>
              <a:srgbClr val="FF0000"/>
            </a:solidFill>
            <a:ln>
              <a:noFill/>
            </a:ln>
            <a:effectLst/>
            <a:sp3d/>
          </c:spPr>
          <c:invertIfNegative val="0"/>
          <c:dLbls>
            <c:dLbl>
              <c:idx val="0"/>
              <c:layout>
                <c:manualLayout>
                  <c:x val="-1.662049619815241E-2"/>
                  <c:y val="-7.3849443927521495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18C-4E10-9FBC-F6ECB0E620DA}"/>
                </c:ext>
              </c:extLst>
            </c:dLbl>
            <c:dLbl>
              <c:idx val="1"/>
              <c:layout>
                <c:manualLayout>
                  <c:x val="-2.7700826996920627E-2"/>
                  <c:y val="4.028198020505430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18C-4E10-9FBC-F6ECB0E620DA}"/>
                </c:ext>
              </c:extLst>
            </c:dLbl>
            <c:dLbl>
              <c:idx val="2"/>
              <c:layout>
                <c:manualLayout>
                  <c:x val="-1.6620496198152444E-2"/>
                  <c:y val="-4.028198020505504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18C-4E10-9FBC-F6ECB0E620DA}"/>
                </c:ext>
              </c:extLst>
            </c:dLbl>
            <c:dLbl>
              <c:idx val="3"/>
              <c:layout>
                <c:manualLayout>
                  <c:x val="-2.0313939797741792E-2"/>
                  <c:y val="-1.81268910922745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018C-4E10-9FBC-F6ECB0E620DA}"/>
                </c:ext>
              </c:extLst>
            </c:dLbl>
            <c:dLbl>
              <c:idx val="4"/>
              <c:layout>
                <c:manualLayout>
                  <c:x val="-1.6620496198152375E-2"/>
                  <c:y val="-1.00704950512635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018C-4E10-9FBC-F6ECB0E620DA}"/>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f>'до звіту 2026'!$C$3:$C$7</c:f>
              <c:numCache>
                <c:formatCode>General</c:formatCode>
                <c:ptCount val="5"/>
                <c:pt idx="0">
                  <c:v>82</c:v>
                </c:pt>
                <c:pt idx="1">
                  <c:v>38</c:v>
                </c:pt>
                <c:pt idx="2">
                  <c:v>72</c:v>
                </c:pt>
                <c:pt idx="3">
                  <c:v>16</c:v>
                </c:pt>
                <c:pt idx="4">
                  <c:v>14</c:v>
                </c:pt>
              </c:numCache>
            </c:numRef>
          </c:val>
          <c:extLst>
            <c:ext xmlns:c16="http://schemas.microsoft.com/office/drawing/2014/chart" uri="{C3380CC4-5D6E-409C-BE32-E72D297353CC}">
              <c16:uniqueId val="{0000000B-018C-4E10-9FBC-F6ECB0E620DA}"/>
            </c:ext>
          </c:extLst>
        </c:ser>
        <c:ser>
          <c:idx val="2"/>
          <c:order val="2"/>
          <c:tx>
            <c:strRef>
              <c:f>'до звіту 2026'!$D$2</c:f>
              <c:strCache>
                <c:ptCount val="1"/>
                <c:pt idx="0">
                  <c:v>Висаджено зелених насаджень,  шт. дерев</c:v>
                </c:pt>
              </c:strCache>
            </c:strRef>
          </c:tx>
          <c:spPr>
            <a:solidFill>
              <a:srgbClr val="00B050"/>
            </a:solidFill>
            <a:ln>
              <a:noFill/>
            </a:ln>
            <a:effectLst/>
            <a:sp3d/>
          </c:spPr>
          <c:invertIfNegative val="0"/>
          <c:dLbls>
            <c:dLbl>
              <c:idx val="1"/>
              <c:layout>
                <c:manualLayout>
                  <c:x val="-1.2927052598562959E-2"/>
                  <c:y val="-6.042297030758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018C-4E10-9FBC-F6ECB0E620DA}"/>
                </c:ext>
              </c:extLst>
            </c:dLbl>
            <c:dLbl>
              <c:idx val="3"/>
              <c:layout>
                <c:manualLayout>
                  <c:x val="-1.8467217997947084E-2"/>
                  <c:y val="-1.20845940615163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18C-4E10-9FBC-F6ECB0E620DA}"/>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f>'до звіту 2026'!$D$3:$D$7</c:f>
              <c:numCache>
                <c:formatCode>General</c:formatCode>
                <c:ptCount val="5"/>
                <c:pt idx="0">
                  <c:v>163</c:v>
                </c:pt>
                <c:pt idx="1">
                  <c:v>91</c:v>
                </c:pt>
                <c:pt idx="2">
                  <c:v>149</c:v>
                </c:pt>
                <c:pt idx="3">
                  <c:v>0</c:v>
                </c:pt>
                <c:pt idx="4">
                  <c:v>701</c:v>
                </c:pt>
              </c:numCache>
            </c:numRef>
          </c:val>
          <c:extLst>
            <c:ext xmlns:c16="http://schemas.microsoft.com/office/drawing/2014/chart" uri="{C3380CC4-5D6E-409C-BE32-E72D297353CC}">
              <c16:uniqueId val="{0000000E-018C-4E10-9FBC-F6ECB0E620DA}"/>
            </c:ext>
          </c:extLst>
        </c:ser>
        <c:dLbls>
          <c:showLegendKey val="0"/>
          <c:showVal val="0"/>
          <c:showCatName val="0"/>
          <c:showSerName val="0"/>
          <c:showPercent val="0"/>
          <c:showBubbleSize val="0"/>
        </c:dLbls>
        <c:gapWidth val="182"/>
        <c:shape val="box"/>
        <c:axId val="438536424"/>
        <c:axId val="438535768"/>
        <c:axId val="412897360"/>
        <c:extLst>
          <c:ext xmlns:c15="http://schemas.microsoft.com/office/drawing/2012/chart" uri="{02D57815-91ED-43cb-92C2-25804820EDAC}">
            <c15:filteredBarSeries>
              <c15:ser>
                <c:idx val="3"/>
                <c:order val="3"/>
                <c:tx>
                  <c:strRef>
                    <c:extLst>
                      <c:ext uri="{02D57815-91ED-43cb-92C2-25804820EDAC}">
                        <c15:formulaRef>
                          <c15:sqref>'до звіту 2026'!$F$2</c15:sqref>
                        </c15:formulaRef>
                      </c:ext>
                    </c:extLst>
                    <c:strCache>
                      <c:ptCount val="1"/>
                      <c:pt idx="0">
                        <c:v>Надано дозвіл на видалення зелених насаджень,  шт. дерев</c:v>
                      </c:pt>
                    </c:strCache>
                  </c:strRef>
                </c:tx>
                <c:spPr>
                  <a:solidFill>
                    <a:schemeClr val="accent2">
                      <a:lumMod val="60000"/>
                      <a:lumOff val="40000"/>
                    </a:scheme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c:ext uri="{02D57815-91ED-43cb-92C2-25804820EDAC}">
                        <c15:formulaRef>
                          <c15:sqref>'до звіту 2026'!$F$3:$F$7</c15:sqref>
                        </c15:formulaRef>
                      </c:ext>
                    </c:extLst>
                    <c:numCache>
                      <c:formatCode>General</c:formatCode>
                      <c:ptCount val="5"/>
                      <c:pt idx="0">
                        <c:v>82</c:v>
                      </c:pt>
                      <c:pt idx="1">
                        <c:v>78</c:v>
                      </c:pt>
                      <c:pt idx="2">
                        <c:v>78</c:v>
                      </c:pt>
                      <c:pt idx="3">
                        <c:v>67</c:v>
                      </c:pt>
                      <c:pt idx="4">
                        <c:v>37</c:v>
                      </c:pt>
                    </c:numCache>
                  </c:numRef>
                </c:val>
                <c:extLst>
                  <c:ext xmlns:c16="http://schemas.microsoft.com/office/drawing/2014/chart" uri="{C3380CC4-5D6E-409C-BE32-E72D297353CC}">
                    <c16:uniqueId val="{0000000F-018C-4E10-9FBC-F6ECB0E620DA}"/>
                  </c:ext>
                </c:extLst>
              </c15:ser>
            </c15:filteredBarSeries>
            <c15:filteredBarSeries>
              <c15:ser>
                <c:idx val="4"/>
                <c:order val="4"/>
                <c:tx>
                  <c:strRef>
                    <c:extLst xmlns:c15="http://schemas.microsoft.com/office/drawing/2012/chart">
                      <c:ext xmlns:c15="http://schemas.microsoft.com/office/drawing/2012/chart" uri="{02D57815-91ED-43cb-92C2-25804820EDAC}">
                        <c15:formulaRef>
                          <c15:sqref>'до звіту 2026'!$G$2</c15:sqref>
                        </c15:formulaRef>
                      </c:ext>
                    </c:extLst>
                    <c:strCache>
                      <c:ptCount val="1"/>
                      <c:pt idx="0">
                        <c:v>Фактично видалено,  шт. дерев</c:v>
                      </c:pt>
                    </c:strCache>
                  </c:strRef>
                </c:tx>
                <c:spPr>
                  <a:solidFill>
                    <a:srgbClr val="FF000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xmlns:c15="http://schemas.microsoft.com/office/drawing/2012/chart">
                      <c:ext xmlns:c15="http://schemas.microsoft.com/office/drawing/2012/chart" uri="{02D57815-91ED-43cb-92C2-25804820EDAC}">
                        <c15:formulaRef>
                          <c15:sqref>'до звіту 2026'!$G$3:$G$7</c15:sqref>
                        </c15:formulaRef>
                      </c:ext>
                    </c:extLst>
                    <c:numCache>
                      <c:formatCode>General</c:formatCode>
                      <c:ptCount val="5"/>
                      <c:pt idx="0">
                        <c:v>64</c:v>
                      </c:pt>
                      <c:pt idx="1">
                        <c:v>39</c:v>
                      </c:pt>
                      <c:pt idx="2">
                        <c:v>51</c:v>
                      </c:pt>
                      <c:pt idx="3">
                        <c:v>27</c:v>
                      </c:pt>
                      <c:pt idx="4">
                        <c:v>28</c:v>
                      </c:pt>
                    </c:numCache>
                  </c:numRef>
                </c:val>
                <c:extLst xmlns:c15="http://schemas.microsoft.com/office/drawing/2012/chart">
                  <c:ext xmlns:c16="http://schemas.microsoft.com/office/drawing/2014/chart" uri="{C3380CC4-5D6E-409C-BE32-E72D297353CC}">
                    <c16:uniqueId val="{00000010-018C-4E10-9FBC-F6ECB0E620DA}"/>
                  </c:ext>
                </c:extLst>
              </c15:ser>
            </c15:filteredBarSeries>
            <c15:filteredBarSeries>
              <c15:ser>
                <c:idx val="5"/>
                <c:order val="5"/>
                <c:tx>
                  <c:strRef>
                    <c:extLst xmlns:c15="http://schemas.microsoft.com/office/drawing/2012/chart">
                      <c:ext xmlns:c15="http://schemas.microsoft.com/office/drawing/2012/chart" uri="{02D57815-91ED-43cb-92C2-25804820EDAC}">
                        <c15:formulaRef>
                          <c15:sqref>'до звіту 2026'!$H$2</c15:sqref>
                        </c15:formulaRef>
                      </c:ext>
                    </c:extLst>
                    <c:strCache>
                      <c:ptCount val="1"/>
                      <c:pt idx="0">
                        <c:v>Висаджено зелених насаджень,  шт. дерев</c:v>
                      </c:pt>
                    </c:strCache>
                  </c:strRef>
                </c:tx>
                <c:spPr>
                  <a:solidFill>
                    <a:schemeClr val="accent6"/>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xmlns:c15="http://schemas.microsoft.com/office/drawing/2012/chart">
                      <c:ext xmlns:c15="http://schemas.microsoft.com/office/drawing/2012/chart" uri="{02D57815-91ED-43cb-92C2-25804820EDAC}">
                        <c15:formulaRef>
                          <c15:sqref>'до звіту 2026'!$H$3:$H$7</c15:sqref>
                        </c15:formulaRef>
                      </c:ext>
                    </c:extLst>
                    <c:numCache>
                      <c:formatCode>General</c:formatCode>
                      <c:ptCount val="5"/>
                      <c:pt idx="0">
                        <c:v>50</c:v>
                      </c:pt>
                      <c:pt idx="1">
                        <c:v>154</c:v>
                      </c:pt>
                      <c:pt idx="2">
                        <c:v>25</c:v>
                      </c:pt>
                      <c:pt idx="3">
                        <c:v>0</c:v>
                      </c:pt>
                      <c:pt idx="4">
                        <c:v>576</c:v>
                      </c:pt>
                    </c:numCache>
                  </c:numRef>
                </c:val>
                <c:extLst xmlns:c15="http://schemas.microsoft.com/office/drawing/2012/chart">
                  <c:ext xmlns:c16="http://schemas.microsoft.com/office/drawing/2014/chart" uri="{C3380CC4-5D6E-409C-BE32-E72D297353CC}">
                    <c16:uniqueId val="{00000011-018C-4E10-9FBC-F6ECB0E620DA}"/>
                  </c:ext>
                </c:extLst>
              </c15:ser>
            </c15:filteredBarSeries>
          </c:ext>
        </c:extLst>
      </c:bar3DChart>
      <c:catAx>
        <c:axId val="438536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8535768"/>
        <c:crosses val="autoZero"/>
        <c:auto val="1"/>
        <c:lblAlgn val="ctr"/>
        <c:lblOffset val="100"/>
        <c:noMultiLvlLbl val="0"/>
      </c:catAx>
      <c:valAx>
        <c:axId val="438535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8536424"/>
        <c:crosses val="autoZero"/>
        <c:crossBetween val="between"/>
      </c:valAx>
      <c:serAx>
        <c:axId val="412897360"/>
        <c:scaling>
          <c:orientation val="minMax"/>
        </c:scaling>
        <c:delete val="1"/>
        <c:axPos val="b"/>
        <c:majorTickMark val="out"/>
        <c:minorTickMark val="none"/>
        <c:tickLblPos val="nextTo"/>
        <c:crossAx val="438535768"/>
        <c:crosses val="autoZero"/>
      </c:serAx>
      <c:spPr>
        <a:noFill/>
        <a:ln>
          <a:noFill/>
        </a:ln>
        <a:effectLst/>
      </c:spPr>
    </c:plotArea>
    <c:legend>
      <c:legendPos val="b"/>
      <c:layout>
        <c:manualLayout>
          <c:xMode val="edge"/>
          <c:yMode val="edge"/>
          <c:x val="5.6417086861383303E-2"/>
          <c:y val="0.78252406962571208"/>
          <c:w val="0.88107678712866899"/>
          <c:h val="0.12940633718015671"/>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1" u="none" strike="noStrike" kern="1200" spc="0" baseline="0">
                <a:solidFill>
                  <a:schemeClr val="tx1">
                    <a:lumMod val="65000"/>
                    <a:lumOff val="35000"/>
                  </a:schemeClr>
                </a:solidFill>
                <a:latin typeface="+mn-lt"/>
                <a:ea typeface="+mn-ea"/>
                <a:cs typeface="+mn-cs"/>
              </a:defRPr>
            </a:pPr>
            <a:r>
              <a:rPr lang="uk-UA" sz="1600" b="1" i="1"/>
              <a:t>Інформація щодо видалення та висаджування зелених насаджень у 2025 році</a:t>
            </a:r>
          </a:p>
        </c:rich>
      </c:tx>
      <c:overlay val="0"/>
      <c:spPr>
        <a:noFill/>
        <a:ln>
          <a:noFill/>
        </a:ln>
        <a:effectLst/>
      </c:spPr>
      <c:txPr>
        <a:bodyPr rot="0" spcFirstLastPara="1" vertOverflow="ellipsis" vert="horz" wrap="square" anchor="ctr" anchorCtr="1"/>
        <a:lstStyle/>
        <a:p>
          <a:pPr>
            <a:defRPr sz="1600" b="1" i="1" u="none" strike="noStrike" kern="1200" spc="0" baseline="0">
              <a:solidFill>
                <a:schemeClr val="tx1">
                  <a:lumMod val="65000"/>
                  <a:lumOff val="35000"/>
                </a:schemeClr>
              </a:solidFill>
              <a:latin typeface="+mn-lt"/>
              <a:ea typeface="+mn-ea"/>
              <a:cs typeface="+mn-cs"/>
            </a:defRPr>
          </a:pPr>
          <a:endParaRPr lang="uk-UA"/>
        </a:p>
      </c:txPr>
    </c:title>
    <c:autoTitleDeleted val="0"/>
    <c:view3D>
      <c:rotX val="15"/>
      <c:rotY val="2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3994361827475166E-2"/>
          <c:y val="1.145403833988127E-2"/>
          <c:w val="0.92050451966057101"/>
          <c:h val="0.71827623574093236"/>
        </c:manualLayout>
      </c:layout>
      <c:bar3DChart>
        <c:barDir val="col"/>
        <c:grouping val="standard"/>
        <c:varyColors val="0"/>
        <c:ser>
          <c:idx val="3"/>
          <c:order val="3"/>
          <c:tx>
            <c:strRef>
              <c:f>'до звіту 2026'!$F$2</c:f>
              <c:strCache>
                <c:ptCount val="1"/>
                <c:pt idx="0">
                  <c:v>Надано дозвіл на видалення зелених насаджень,  шт. дерев</c:v>
                </c:pt>
              </c:strCache>
              <c:extLst xmlns:c15="http://schemas.microsoft.com/office/drawing/2012/chart"/>
            </c:strRef>
          </c:tx>
          <c:spPr>
            <a:solidFill>
              <a:schemeClr val="accent6">
                <a:lumMod val="75000"/>
              </a:schemeClr>
            </a:solidFill>
            <a:ln>
              <a:noFill/>
            </a:ln>
            <a:effectLst/>
            <a:sp3d/>
          </c:spPr>
          <c:invertIfNegative val="0"/>
          <c:dLbls>
            <c:dLbl>
              <c:idx val="0"/>
              <c:layout>
                <c:manualLayout>
                  <c:x val="-3.3432318117531598E-2"/>
                  <c:y val="7.4099040203000456E-3"/>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9AA-4489-B7BF-CE7AA4E92292}"/>
                </c:ext>
              </c:extLst>
            </c:dLbl>
            <c:dLbl>
              <c:idx val="1"/>
              <c:layout>
                <c:manualLayout>
                  <c:x val="-4.6584527534184572E-2"/>
                  <c:y val="4.0958247377749279E-2"/>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9AA-4489-B7BF-CE7AA4E92292}"/>
                </c:ext>
              </c:extLst>
            </c:dLbl>
            <c:dLbl>
              <c:idx val="2"/>
              <c:layout>
                <c:manualLayout>
                  <c:x val="-4.7913278054393549E-2"/>
                  <c:y val="3.4024077248646499E-2"/>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9AA-4489-B7BF-CE7AA4E92292}"/>
                </c:ext>
              </c:extLst>
            </c:dLbl>
            <c:dLbl>
              <c:idx val="3"/>
              <c:layout>
                <c:manualLayout>
                  <c:x val="-5.2383676298201197E-2"/>
                  <c:y val="3.8944126449138416E-2"/>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9AA-4489-B7BF-CE7AA4E92292}"/>
                </c:ext>
              </c:extLst>
            </c:dLbl>
            <c:dLbl>
              <c:idx val="4"/>
              <c:layout>
                <c:manualLayout>
                  <c:x val="-4.8431248683933462E-2"/>
                  <c:y val="2.7305498251832823E-2"/>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9AA-4489-B7BF-CE7AA4E92292}"/>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extLst xmlns:c15="http://schemas.microsoft.com/office/drawing/2012/chart"/>
            </c:strRef>
          </c:cat>
          <c:val>
            <c:numRef>
              <c:f>'до звіту 2026'!$F$3:$F$7</c:f>
              <c:numCache>
                <c:formatCode>General</c:formatCode>
                <c:ptCount val="5"/>
                <c:pt idx="0">
                  <c:v>82</c:v>
                </c:pt>
                <c:pt idx="1">
                  <c:v>78</c:v>
                </c:pt>
                <c:pt idx="2">
                  <c:v>78</c:v>
                </c:pt>
                <c:pt idx="3">
                  <c:v>67</c:v>
                </c:pt>
                <c:pt idx="4">
                  <c:v>37</c:v>
                </c:pt>
              </c:numCache>
              <c:extLst xmlns:c15="http://schemas.microsoft.com/office/drawing/2012/chart"/>
            </c:numRef>
          </c:val>
          <c:extLst>
            <c:ext xmlns:c16="http://schemas.microsoft.com/office/drawing/2014/chart" uri="{C3380CC4-5D6E-409C-BE32-E72D297353CC}">
              <c16:uniqueId val="{00000005-89AA-4489-B7BF-CE7AA4E92292}"/>
            </c:ext>
          </c:extLst>
        </c:ser>
        <c:ser>
          <c:idx val="4"/>
          <c:order val="4"/>
          <c:tx>
            <c:strRef>
              <c:f>'до звіту 2026'!$G$2</c:f>
              <c:strCache>
                <c:ptCount val="1"/>
                <c:pt idx="0">
                  <c:v>Фактично видалено,  шт. дерев</c:v>
                </c:pt>
              </c:strCache>
              <c:extLst xmlns:c15="http://schemas.microsoft.com/office/drawing/2012/chart"/>
            </c:strRef>
          </c:tx>
          <c:spPr>
            <a:solidFill>
              <a:srgbClr val="C00000"/>
            </a:solidFill>
            <a:ln>
              <a:noFill/>
            </a:ln>
            <a:effectLst/>
            <a:sp3d/>
          </c:spPr>
          <c:invertIfNegative val="0"/>
          <c:dLbls>
            <c:dLbl>
              <c:idx val="0"/>
              <c:layout>
                <c:manualLayout>
                  <c:x val="-2.0313939797741827E-2"/>
                  <c:y val="-4.0281980205055046E-3"/>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9AA-4489-B7BF-CE7AA4E92292}"/>
                </c:ext>
              </c:extLst>
            </c:dLbl>
            <c:dLbl>
              <c:idx val="1"/>
              <c:layout>
                <c:manualLayout>
                  <c:x val="-1.8467217997947153E-2"/>
                  <c:y val="-6.04229703075822E-3"/>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9AA-4489-B7BF-CE7AA4E92292}"/>
                </c:ext>
              </c:extLst>
            </c:dLbl>
            <c:dLbl>
              <c:idx val="2"/>
              <c:layout>
                <c:manualLayout>
                  <c:x val="-2.5043316205815399E-2"/>
                  <c:y val="0"/>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9AA-4489-B7BF-CE7AA4E92292}"/>
                </c:ext>
              </c:extLst>
            </c:dLbl>
            <c:dLbl>
              <c:idx val="3"/>
              <c:layout>
                <c:manualLayout>
                  <c:x val="-2.9547548796715336E-2"/>
                  <c:y val="-7.3849443927521495E-17"/>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89AA-4489-B7BF-CE7AA4E92292}"/>
                </c:ext>
              </c:extLst>
            </c:dLbl>
            <c:dLbl>
              <c:idx val="4"/>
              <c:layout>
                <c:manualLayout>
                  <c:x val="-4.218177718309532E-2"/>
                  <c:y val="5.5964591141974412E-3"/>
                </c:manualLayout>
              </c:layout>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89AA-4489-B7BF-CE7AA4E92292}"/>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extLst xmlns:c15="http://schemas.microsoft.com/office/drawing/2012/chart"/>
            </c:strRef>
          </c:cat>
          <c:val>
            <c:numRef>
              <c:f>'до звіту 2026'!$G$3:$G$7</c:f>
              <c:numCache>
                <c:formatCode>General</c:formatCode>
                <c:ptCount val="5"/>
                <c:pt idx="0">
                  <c:v>64</c:v>
                </c:pt>
                <c:pt idx="1">
                  <c:v>39</c:v>
                </c:pt>
                <c:pt idx="2">
                  <c:v>51</c:v>
                </c:pt>
                <c:pt idx="3">
                  <c:v>27</c:v>
                </c:pt>
                <c:pt idx="4">
                  <c:v>28</c:v>
                </c:pt>
              </c:numCache>
              <c:extLst xmlns:c15="http://schemas.microsoft.com/office/drawing/2012/chart"/>
            </c:numRef>
          </c:val>
          <c:extLst>
            <c:ext xmlns:c16="http://schemas.microsoft.com/office/drawing/2014/chart" uri="{C3380CC4-5D6E-409C-BE32-E72D297353CC}">
              <c16:uniqueId val="{0000000B-89AA-4489-B7BF-CE7AA4E92292}"/>
            </c:ext>
          </c:extLst>
        </c:ser>
        <c:ser>
          <c:idx val="5"/>
          <c:order val="5"/>
          <c:tx>
            <c:strRef>
              <c:f>'до звіту 2026'!$H$2</c:f>
              <c:strCache>
                <c:ptCount val="1"/>
                <c:pt idx="0">
                  <c:v>Висаджено зелених насаджень,  шт. дерев</c:v>
                </c:pt>
              </c:strCache>
              <c:extLst xmlns:c15="http://schemas.microsoft.com/office/drawing/2012/chart"/>
            </c:strRef>
          </c:tx>
          <c:spPr>
            <a:solidFill>
              <a:schemeClr val="accent3">
                <a:lumMod val="75000"/>
              </a:schemeClr>
            </a:solidFill>
            <a:ln>
              <a:noFill/>
            </a:ln>
            <a:effectLst/>
            <a:sp3d/>
          </c:spPr>
          <c:invertIfNegative val="0"/>
          <c:dLbls>
            <c:dLbl>
              <c:idx val="0"/>
              <c:layout>
                <c:manualLayout>
                  <c:x val="-3.385617522014445E-17"/>
                  <c:y val="-1.20845940615163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89AA-4489-B7BF-CE7AA4E92292}"/>
                </c:ext>
              </c:extLst>
            </c:dLbl>
            <c:dLbl>
              <c:idx val="1"/>
              <c:layout>
                <c:manualLayout>
                  <c:x val="-5.5401653993841253E-3"/>
                  <c:y val="-1.8126891092274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89AA-4489-B7BF-CE7AA4E92292}"/>
                </c:ext>
              </c:extLst>
            </c:dLbl>
            <c:dLbl>
              <c:idx val="2"/>
              <c:layout>
                <c:manualLayout>
                  <c:x val="7.3868871991786987E-3"/>
                  <c:y val="-1.409869307176900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89AA-4489-B7BF-CE7AA4E92292}"/>
                </c:ext>
              </c:extLst>
            </c:dLbl>
            <c:dLbl>
              <c:idx val="3"/>
              <c:layout>
                <c:manualLayout>
                  <c:x val="-5.5401653993841253E-3"/>
                  <c:y val="-1.81268910922745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89AA-4489-B7BF-CE7AA4E92292}"/>
                </c:ext>
              </c:extLst>
            </c:dLbl>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'до звіту 2026'!$A$3:$A$7</c:f>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extLst xmlns:c15="http://schemas.microsoft.com/office/drawing/2012/chart"/>
            </c:strRef>
          </c:cat>
          <c:val>
            <c:numRef>
              <c:f>'до звіту 2026'!$H$3:$H$7</c:f>
              <c:numCache>
                <c:formatCode>General</c:formatCode>
                <c:ptCount val="5"/>
                <c:pt idx="0">
                  <c:v>50</c:v>
                </c:pt>
                <c:pt idx="1">
                  <c:v>154</c:v>
                </c:pt>
                <c:pt idx="2">
                  <c:v>25</c:v>
                </c:pt>
                <c:pt idx="3">
                  <c:v>0</c:v>
                </c:pt>
                <c:pt idx="4">
                  <c:v>576</c:v>
                </c:pt>
              </c:numCache>
              <c:extLst xmlns:c15="http://schemas.microsoft.com/office/drawing/2012/chart"/>
            </c:numRef>
          </c:val>
          <c:extLst>
            <c:ext xmlns:c16="http://schemas.microsoft.com/office/drawing/2014/chart" uri="{C3380CC4-5D6E-409C-BE32-E72D297353CC}">
              <c16:uniqueId val="{00000010-89AA-4489-B7BF-CE7AA4E92292}"/>
            </c:ext>
          </c:extLst>
        </c:ser>
        <c:dLbls>
          <c:showLegendKey val="0"/>
          <c:showVal val="0"/>
          <c:showCatName val="0"/>
          <c:showSerName val="0"/>
          <c:showPercent val="0"/>
          <c:showBubbleSize val="0"/>
        </c:dLbls>
        <c:gapWidth val="182"/>
        <c:shape val="box"/>
        <c:axId val="438536424"/>
        <c:axId val="438535768"/>
        <c:axId val="412897360"/>
        <c:extLst>
          <c:ext xmlns:c15="http://schemas.microsoft.com/office/drawing/2012/chart" uri="{02D57815-91ED-43cb-92C2-25804820EDAC}">
            <c15:filteredBarSeries>
              <c15:ser>
                <c:idx val="0"/>
                <c:order val="0"/>
                <c:tx>
                  <c:strRef>
                    <c:extLst>
                      <c:ext uri="{02D57815-91ED-43cb-92C2-25804820EDAC}">
                        <c15:formulaRef>
                          <c15:sqref>'до звіту 2026'!$B$2</c15:sqref>
                        </c15:formulaRef>
                      </c:ext>
                    </c:extLst>
                    <c:strCache>
                      <c:ptCount val="1"/>
                      <c:pt idx="0">
                        <c:v>Надано дозвіл на видалення зелених насаджень, шт. дерев</c:v>
                      </c:pt>
                    </c:strCache>
                  </c:strRef>
                </c:tx>
                <c:spPr>
                  <a:solidFill>
                    <a:srgbClr val="FFFF0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c:ext uri="{02D57815-91ED-43cb-92C2-25804820EDAC}">
                        <c15:formulaRef>
                          <c15:sqref>'до звіту 2026'!$B$3:$B$7</c15:sqref>
                        </c15:formulaRef>
                      </c:ext>
                    </c:extLst>
                    <c:numCache>
                      <c:formatCode>General</c:formatCode>
                      <c:ptCount val="5"/>
                      <c:pt idx="0">
                        <c:v>82</c:v>
                      </c:pt>
                      <c:pt idx="1">
                        <c:v>38</c:v>
                      </c:pt>
                      <c:pt idx="2">
                        <c:v>80</c:v>
                      </c:pt>
                      <c:pt idx="3">
                        <c:v>75</c:v>
                      </c:pt>
                      <c:pt idx="4">
                        <c:v>32</c:v>
                      </c:pt>
                    </c:numCache>
                  </c:numRef>
                </c:val>
                <c:extLst>
                  <c:ext xmlns:c16="http://schemas.microsoft.com/office/drawing/2014/chart" uri="{C3380CC4-5D6E-409C-BE32-E72D297353CC}">
                    <c16:uniqueId val="{00000011-89AA-4489-B7BF-CE7AA4E92292}"/>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'до звіту 2026'!$C$2</c15:sqref>
                        </c15:formulaRef>
                      </c:ext>
                    </c:extLst>
                    <c:strCache>
                      <c:ptCount val="1"/>
                      <c:pt idx="0">
                        <c:v>Фактично видалено,  шт. дерев</c:v>
                      </c:pt>
                    </c:strCache>
                  </c:strRef>
                </c:tx>
                <c:spPr>
                  <a:solidFill>
                    <a:srgbClr val="FF000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xmlns:c15="http://schemas.microsoft.com/office/drawing/2012/chart">
                      <c:ext xmlns:c15="http://schemas.microsoft.com/office/drawing/2012/chart" uri="{02D57815-91ED-43cb-92C2-25804820EDAC}">
                        <c15:formulaRef>
                          <c15:sqref>'до звіту 2026'!$C$3:$C$7</c15:sqref>
                        </c15:formulaRef>
                      </c:ext>
                    </c:extLst>
                    <c:numCache>
                      <c:formatCode>General</c:formatCode>
                      <c:ptCount val="5"/>
                      <c:pt idx="0">
                        <c:v>81</c:v>
                      </c:pt>
                      <c:pt idx="1">
                        <c:v>38</c:v>
                      </c:pt>
                      <c:pt idx="2">
                        <c:v>72</c:v>
                      </c:pt>
                      <c:pt idx="3">
                        <c:v>16</c:v>
                      </c:pt>
                      <c:pt idx="4">
                        <c:v>14</c:v>
                      </c:pt>
                    </c:numCache>
                  </c:numRef>
                </c:val>
                <c:extLst xmlns:c15="http://schemas.microsoft.com/office/drawing/2012/chart">
                  <c:ext xmlns:c16="http://schemas.microsoft.com/office/drawing/2014/chart" uri="{C3380CC4-5D6E-409C-BE32-E72D297353CC}">
                    <c16:uniqueId val="{00000012-89AA-4489-B7BF-CE7AA4E92292}"/>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'до звіту 2026'!$D$2</c15:sqref>
                        </c15:formulaRef>
                      </c:ext>
                    </c:extLst>
                    <c:strCache>
                      <c:ptCount val="1"/>
                      <c:pt idx="0">
                        <c:v>Висаджено зелених насаджень,  шт. дерев</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'до звіту 2026'!$A$3:$A$7</c15:sqref>
                        </c15:formulaRef>
                      </c:ext>
                    </c:extLst>
                    <c:strCache>
                      <c:ptCount val="5"/>
                      <c:pt idx="0">
                        <c:v>Різні установи (старостинські округи, медичні та інші організації)</c:v>
                      </c:pt>
                      <c:pt idx="1">
                        <c:v>Навчальні заклади</c:v>
                      </c:pt>
                      <c:pt idx="2">
                        <c:v>ОСББ, ЖБК</c:v>
                      </c:pt>
                      <c:pt idx="3">
                        <c:v>УЖК №1,  УЖК №2</c:v>
                      </c:pt>
                      <c:pt idx="4">
                        <c:v>ВУКГ</c:v>
                      </c:pt>
                    </c:strCache>
                  </c:strRef>
                </c:cat>
                <c:val>
                  <c:numRef>
                    <c:extLst xmlns:c15="http://schemas.microsoft.com/office/drawing/2012/chart">
                      <c:ext xmlns:c15="http://schemas.microsoft.com/office/drawing/2012/chart" uri="{02D57815-91ED-43cb-92C2-25804820EDAC}">
                        <c15:formulaRef>
                          <c15:sqref>'до звіту 2026'!$D$3:$D$7</c15:sqref>
                        </c15:formulaRef>
                      </c:ext>
                    </c:extLst>
                    <c:numCache>
                      <c:formatCode>General</c:formatCode>
                      <c:ptCount val="5"/>
                      <c:pt idx="0">
                        <c:v>163</c:v>
                      </c:pt>
                      <c:pt idx="1">
                        <c:v>91</c:v>
                      </c:pt>
                      <c:pt idx="2">
                        <c:v>149</c:v>
                      </c:pt>
                      <c:pt idx="3">
                        <c:v>0</c:v>
                      </c:pt>
                      <c:pt idx="4">
                        <c:v>701</c:v>
                      </c:pt>
                    </c:numCache>
                  </c:numRef>
                </c:val>
                <c:extLst xmlns:c15="http://schemas.microsoft.com/office/drawing/2012/chart">
                  <c:ext xmlns:c16="http://schemas.microsoft.com/office/drawing/2014/chart" uri="{C3380CC4-5D6E-409C-BE32-E72D297353CC}">
                    <c16:uniqueId val="{00000013-89AA-4489-B7BF-CE7AA4E92292}"/>
                  </c:ext>
                </c:extLst>
              </c15:ser>
            </c15:filteredBarSeries>
          </c:ext>
        </c:extLst>
      </c:bar3DChart>
      <c:catAx>
        <c:axId val="4385364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8535768"/>
        <c:crosses val="autoZero"/>
        <c:auto val="1"/>
        <c:lblAlgn val="ctr"/>
        <c:lblOffset val="100"/>
        <c:noMultiLvlLbl val="0"/>
      </c:catAx>
      <c:valAx>
        <c:axId val="4385357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uk-UA"/>
          </a:p>
        </c:txPr>
        <c:crossAx val="438536424"/>
        <c:crosses val="autoZero"/>
        <c:crossBetween val="between"/>
      </c:valAx>
      <c:serAx>
        <c:axId val="412897360"/>
        <c:scaling>
          <c:orientation val="minMax"/>
        </c:scaling>
        <c:delete val="1"/>
        <c:axPos val="b"/>
        <c:majorTickMark val="out"/>
        <c:minorTickMark val="none"/>
        <c:tickLblPos val="nextTo"/>
        <c:crossAx val="438535768"/>
        <c:crosses val="autoZero"/>
      </c:serAx>
      <c:spPr>
        <a:noFill/>
        <a:ln>
          <a:noFill/>
        </a:ln>
        <a:effectLst/>
      </c:spPr>
    </c:plotArea>
    <c:legend>
      <c:legendPos val="b"/>
      <c:layout>
        <c:manualLayout>
          <c:xMode val="edge"/>
          <c:yMode val="edge"/>
          <c:x val="5.3945382255009638E-2"/>
          <c:y val="0.81419889053276728"/>
          <c:w val="0.88107678712866899"/>
          <c:h val="0.12940633718015671"/>
        </c:manualLayout>
      </c:layout>
      <c:overlay val="0"/>
      <c:spPr>
        <a:noFill/>
        <a:ln>
          <a:noFill/>
        </a:ln>
        <a:effectLst/>
      </c:spPr>
      <c:txPr>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uk-UA"/>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1D039-B32D-434B-8A7C-594EDA12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2574</Words>
  <Characters>1468</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Microsoft</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Лехуш</dc:creator>
  <cp:keywords/>
  <dc:description/>
  <cp:lastModifiedBy>user97</cp:lastModifiedBy>
  <cp:revision>2</cp:revision>
  <cp:lastPrinted>2026-02-26T08:56:00Z</cp:lastPrinted>
  <dcterms:created xsi:type="dcterms:W3CDTF">2026-03-05T12:29:00Z</dcterms:created>
  <dcterms:modified xsi:type="dcterms:W3CDTF">2026-03-05T12:29:00Z</dcterms:modified>
</cp:coreProperties>
</file>